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337" w:tblpY="-237"/>
        <w:tblW w:w="0" w:type="auto"/>
        <w:tblLook w:val="04A0" w:firstRow="1" w:lastRow="0" w:firstColumn="1" w:lastColumn="0" w:noHBand="0" w:noVBand="1"/>
      </w:tblPr>
      <w:tblGrid>
        <w:gridCol w:w="5528"/>
      </w:tblGrid>
      <w:tr w:rsidR="00271E84" w:rsidRPr="0039235F" w14:paraId="4B9F6CDC" w14:textId="77777777" w:rsidTr="00B12160">
        <w:trPr>
          <w:trHeight w:val="2558"/>
        </w:trPr>
        <w:tc>
          <w:tcPr>
            <w:tcW w:w="5528" w:type="dxa"/>
            <w:shd w:val="clear" w:color="auto" w:fill="auto"/>
          </w:tcPr>
          <w:p w14:paraId="11459E45" w14:textId="77777777" w:rsidR="00271E84" w:rsidRPr="0039235F" w:rsidRDefault="00271E84" w:rsidP="0027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39235F">
              <w:rPr>
                <w:rFonts w:ascii="Times New Roman" w:hAnsi="Times New Roman"/>
                <w:b/>
                <w:sz w:val="28"/>
                <w:szCs w:val="28"/>
              </w:rPr>
              <w:t>УТВЕРЖДЕНО</w:t>
            </w:r>
          </w:p>
          <w:p w14:paraId="36D56C32" w14:textId="77777777" w:rsidR="00271E84" w:rsidRPr="0039235F" w:rsidRDefault="00271E84" w:rsidP="0027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>приказом</w:t>
            </w:r>
          </w:p>
          <w:p w14:paraId="34A49DAB" w14:textId="77777777" w:rsidR="00271E84" w:rsidRPr="0039235F" w:rsidRDefault="00271E84" w:rsidP="0027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 xml:space="preserve">от 10.08.2020 </w:t>
            </w:r>
          </w:p>
          <w:p w14:paraId="2A418B5B" w14:textId="77777777" w:rsidR="00271E84" w:rsidRPr="0039235F" w:rsidRDefault="00271E84" w:rsidP="0027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>№ 10.08.2020-4</w:t>
            </w:r>
          </w:p>
          <w:p w14:paraId="2F8BDA8E" w14:textId="77777777" w:rsidR="00271E84" w:rsidRPr="0039235F" w:rsidRDefault="00271E84" w:rsidP="00271E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>(с внесенными изменениями приказами</w:t>
            </w:r>
          </w:p>
          <w:p w14:paraId="234C51C7" w14:textId="77777777" w:rsidR="00271E84" w:rsidRPr="0039235F" w:rsidRDefault="00271E84" w:rsidP="00271E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 xml:space="preserve">        от 05.10.2020 № 05.10.2020-5</w:t>
            </w:r>
          </w:p>
          <w:p w14:paraId="41EA111D" w14:textId="77777777" w:rsidR="00271E84" w:rsidRPr="0039235F" w:rsidRDefault="00271E84" w:rsidP="00271E8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 xml:space="preserve">и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17.11.2020 </w:t>
            </w: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17.11.2020-1</w:t>
            </w:r>
            <w:r w:rsidRPr="0039235F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</w:tbl>
    <w:p w14:paraId="3E202045" w14:textId="77777777" w:rsidR="00271E84" w:rsidRPr="0039235F" w:rsidRDefault="00271E84" w:rsidP="00271E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7182C391" w14:textId="77777777" w:rsidR="00271E84" w:rsidRPr="0039235F" w:rsidRDefault="00271E84" w:rsidP="00271E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0957CF9" w14:textId="77777777" w:rsidR="00271E84" w:rsidRPr="0039235F" w:rsidRDefault="00271E84" w:rsidP="00271E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</w:p>
    <w:p w14:paraId="41E83A7E" w14:textId="77777777" w:rsidR="00271E84" w:rsidRPr="0039235F" w:rsidRDefault="00271E84" w:rsidP="00271E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Типовой регламент</w:t>
      </w:r>
      <w:r w:rsidRPr="0039235F">
        <w:rPr>
          <w:sz w:val="28"/>
          <w:szCs w:val="28"/>
        </w:rPr>
        <w:t xml:space="preserve"> </w:t>
      </w:r>
      <w:r w:rsidRPr="00392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Регионального чемпионата «Молодые профессионалы» (</w:t>
      </w:r>
      <w:proofErr w:type="spellStart"/>
      <w:r w:rsidRPr="00392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WorldSkills</w:t>
      </w:r>
      <w:proofErr w:type="spellEnd"/>
      <w:r w:rsidRPr="00392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392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Russia</w:t>
      </w:r>
      <w:proofErr w:type="spellEnd"/>
      <w:r w:rsidRPr="003923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</w:t>
      </w:r>
    </w:p>
    <w:p w14:paraId="0518CC0B" w14:textId="77777777" w:rsidR="00271E84" w:rsidRPr="0039235F" w:rsidRDefault="00271E84" w:rsidP="00271E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8746D" w14:textId="77777777" w:rsidR="00271E84" w:rsidRPr="0039235F" w:rsidRDefault="00271E84" w:rsidP="00271E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73671" w14:textId="77777777" w:rsidR="00271E84" w:rsidRPr="0039235F" w:rsidRDefault="00271E84" w:rsidP="00271E84">
      <w:pPr>
        <w:spacing w:after="0" w:line="240" w:lineRule="auto"/>
        <w:ind w:left="609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05368" w14:textId="45F17AB4" w:rsidR="00271E84" w:rsidRPr="0039235F" w:rsidRDefault="00271E84" w:rsidP="00271E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9235F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  <w:r w:rsidRPr="0039235F">
        <w:rPr>
          <w:rFonts w:ascii="Times New Roman" w:hAnsi="Times New Roman" w:cs="Times New Roman"/>
          <w:b/>
          <w:sz w:val="28"/>
          <w:szCs w:val="28"/>
        </w:rPr>
        <w:br/>
      </w:r>
      <w:r w:rsidR="00237608" w:rsidRPr="008233AB">
        <w:rPr>
          <w:rFonts w:ascii="Times New Roman" w:hAnsi="Times New Roman"/>
          <w:sz w:val="28"/>
          <w:szCs w:val="28"/>
        </w:rPr>
        <w:t>VI</w:t>
      </w:r>
      <w:r w:rsidR="00237608">
        <w:rPr>
          <w:rFonts w:ascii="Times New Roman" w:hAnsi="Times New Roman"/>
          <w:sz w:val="28"/>
          <w:szCs w:val="28"/>
          <w:lang w:val="en-US"/>
        </w:rPr>
        <w:t>I</w:t>
      </w:r>
      <w:r w:rsidR="00237608" w:rsidRPr="008233AB">
        <w:rPr>
          <w:rFonts w:ascii="Times New Roman" w:hAnsi="Times New Roman"/>
          <w:sz w:val="28"/>
          <w:szCs w:val="28"/>
        </w:rPr>
        <w:t xml:space="preserve"> Открытого регионального чемпионата «Молодые профессионалы» </w:t>
      </w:r>
      <w:r w:rsidR="00237608">
        <w:rPr>
          <w:rFonts w:ascii="Times New Roman" w:hAnsi="Times New Roman"/>
          <w:sz w:val="28"/>
          <w:szCs w:val="28"/>
        </w:rPr>
        <w:t>(</w:t>
      </w:r>
      <w:proofErr w:type="spellStart"/>
      <w:r w:rsidR="00237608">
        <w:rPr>
          <w:rFonts w:ascii="Times New Roman" w:hAnsi="Times New Roman"/>
          <w:sz w:val="28"/>
          <w:szCs w:val="28"/>
        </w:rPr>
        <w:t>WorldSkills</w:t>
      </w:r>
      <w:proofErr w:type="spellEnd"/>
      <w:r w:rsidR="002376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37608">
        <w:rPr>
          <w:rFonts w:ascii="Times New Roman" w:hAnsi="Times New Roman"/>
          <w:sz w:val="28"/>
          <w:szCs w:val="28"/>
        </w:rPr>
        <w:t>Russia</w:t>
      </w:r>
      <w:proofErr w:type="spellEnd"/>
      <w:r w:rsidR="00237608">
        <w:rPr>
          <w:rFonts w:ascii="Times New Roman" w:hAnsi="Times New Roman"/>
          <w:sz w:val="28"/>
          <w:szCs w:val="28"/>
        </w:rPr>
        <w:t xml:space="preserve">) в </w:t>
      </w:r>
      <w:r w:rsidR="00237608" w:rsidRPr="008233AB">
        <w:rPr>
          <w:rFonts w:ascii="Times New Roman" w:hAnsi="Times New Roman"/>
          <w:color w:val="000000" w:themeColor="text1"/>
          <w:sz w:val="28"/>
          <w:szCs w:val="28"/>
        </w:rPr>
        <w:t>Кузбассе</w:t>
      </w:r>
    </w:p>
    <w:p w14:paraId="733CAC1F" w14:textId="77777777" w:rsidR="00271E84" w:rsidRPr="0039235F" w:rsidRDefault="00271E84" w:rsidP="00271E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r w:rsidRPr="0039235F">
        <w:rPr>
          <w:rFonts w:ascii="Times New Roman" w:hAnsi="Times New Roman" w:cs="Times New Roman"/>
          <w:b/>
          <w:sz w:val="28"/>
          <w:szCs w:val="28"/>
        </w:rPr>
        <w:t>Том А</w:t>
      </w:r>
    </w:p>
    <w:p w14:paraId="79A41E50" w14:textId="77777777" w:rsidR="00271E84" w:rsidRPr="0039235F" w:rsidRDefault="00271E84" w:rsidP="00271E84">
      <w:p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по планированию, организации и операционной деятельности</w:t>
      </w:r>
    </w:p>
    <w:p w14:paraId="282BE969" w14:textId="77777777" w:rsidR="00271E84" w:rsidRPr="0039235F" w:rsidRDefault="00271E84" w:rsidP="00271E8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37A62ED9" w14:textId="77777777" w:rsidR="00271E84" w:rsidRPr="0039235F" w:rsidRDefault="00271E84" w:rsidP="00271E8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br w:type="page"/>
      </w:r>
    </w:p>
    <w:p w14:paraId="7D5FFC2B" w14:textId="77777777" w:rsidR="00271E84" w:rsidRPr="0039235F" w:rsidRDefault="00271E84" w:rsidP="00271E84">
      <w:p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  <w:sectPr w:rsidR="00271E84" w:rsidRPr="0039235F" w:rsidSect="00515615">
          <w:headerReference w:type="first" r:id="rId8"/>
          <w:pgSz w:w="11906" w:h="16838"/>
          <w:pgMar w:top="1702" w:right="1137" w:bottom="1134" w:left="917" w:header="391" w:footer="285" w:gutter="0"/>
          <w:cols w:space="720"/>
          <w:titlePg/>
          <w:docGrid w:linePitch="272"/>
        </w:sectPr>
      </w:pPr>
    </w:p>
    <w:p w14:paraId="6659E672" w14:textId="77777777" w:rsidR="00271E84" w:rsidRPr="0039235F" w:rsidRDefault="00271E84" w:rsidP="00271E84">
      <w:pPr>
        <w:pStyle w:val="11"/>
        <w:rPr>
          <w:sz w:val="28"/>
          <w:szCs w:val="28"/>
        </w:rPr>
      </w:pPr>
      <w:bookmarkStart w:id="3" w:name="_Toc505265563"/>
      <w:bookmarkStart w:id="4" w:name="_Toc507571093"/>
      <w:r w:rsidRPr="0039235F">
        <w:rPr>
          <w:sz w:val="28"/>
          <w:szCs w:val="28"/>
        </w:rPr>
        <w:lastRenderedPageBreak/>
        <w:t>ОГЛАВЛЕНИЕ</w:t>
      </w:r>
    </w:p>
    <w:p w14:paraId="21EA81C0" w14:textId="79F793FD" w:rsidR="00271E84" w:rsidRPr="0039235F" w:rsidRDefault="00271E84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r w:rsidRPr="0039235F">
        <w:rPr>
          <w:bCs/>
          <w:sz w:val="28"/>
          <w:szCs w:val="28"/>
        </w:rPr>
        <w:fldChar w:fldCharType="begin"/>
      </w:r>
      <w:r w:rsidRPr="0039235F">
        <w:rPr>
          <w:bCs/>
          <w:sz w:val="28"/>
          <w:szCs w:val="28"/>
        </w:rPr>
        <w:instrText xml:space="preserve"> TOC \o "1-3" \h \z \u </w:instrText>
      </w:r>
      <w:r w:rsidRPr="0039235F">
        <w:rPr>
          <w:bCs/>
          <w:sz w:val="28"/>
          <w:szCs w:val="28"/>
        </w:rPr>
        <w:fldChar w:fldCharType="separate"/>
      </w:r>
      <w:hyperlink w:anchor="_Toc56505844" w:history="1">
        <w:r w:rsidRPr="0039235F">
          <w:rPr>
            <w:rStyle w:val="a4"/>
            <w:noProof/>
            <w:sz w:val="28"/>
            <w:szCs w:val="28"/>
            <w:lang w:val="en-US"/>
          </w:rPr>
          <w:t>A</w:t>
        </w:r>
        <w:r w:rsidRPr="0039235F">
          <w:rPr>
            <w:rStyle w:val="a4"/>
            <w:noProof/>
            <w:sz w:val="28"/>
            <w:szCs w:val="28"/>
          </w:rPr>
          <w:t>.1 О ПРАВИЛАХ ЧЕМПИОНАТА</w:t>
        </w:r>
        <w:r w:rsidRPr="0039235F">
          <w:rPr>
            <w:noProof/>
            <w:webHidden/>
            <w:sz w:val="28"/>
            <w:szCs w:val="28"/>
          </w:rPr>
          <w:tab/>
        </w:r>
        <w:r w:rsidRPr="0039235F">
          <w:rPr>
            <w:noProof/>
            <w:webHidden/>
            <w:sz w:val="28"/>
            <w:szCs w:val="28"/>
          </w:rPr>
          <w:fldChar w:fldCharType="begin"/>
        </w:r>
        <w:r w:rsidRPr="0039235F">
          <w:rPr>
            <w:noProof/>
            <w:webHidden/>
            <w:sz w:val="28"/>
            <w:szCs w:val="28"/>
          </w:rPr>
          <w:instrText xml:space="preserve"> PAGEREF _Toc56505844 \h </w:instrText>
        </w:r>
        <w:r w:rsidRPr="0039235F">
          <w:rPr>
            <w:noProof/>
            <w:webHidden/>
            <w:sz w:val="28"/>
            <w:szCs w:val="28"/>
          </w:rPr>
        </w:r>
        <w:r w:rsidRPr="0039235F"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4</w:t>
        </w:r>
        <w:r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3C807087" w14:textId="1757CE5A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45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  <w:lang w:val="en-US"/>
          </w:rPr>
          <w:t>A</w:t>
        </w:r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.1.1 ПРЕДМЕТ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_Toc56505845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669B35A" w14:textId="65B38FE6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46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A.1.2 ЦЕННОСТИ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_Toc56505846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0124209" w14:textId="1AB08C7B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47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A.1.3 РАЗЪЯСНЕНИЕ ТЕРМИНОВ (ГЛОССАРИЙ)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_Toc56505847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7C31E8" w14:textId="399E2383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848" w:history="1">
        <w:r w:rsidR="00271E84" w:rsidRPr="0039235F">
          <w:rPr>
            <w:rStyle w:val="a4"/>
            <w:noProof/>
            <w:sz w:val="28"/>
            <w:szCs w:val="28"/>
            <w:lang w:val="en-US"/>
          </w:rPr>
          <w:t>A</w:t>
        </w:r>
        <w:r w:rsidR="00271E84" w:rsidRPr="0039235F">
          <w:rPr>
            <w:rStyle w:val="a4"/>
            <w:noProof/>
            <w:sz w:val="28"/>
            <w:szCs w:val="28"/>
          </w:rPr>
          <w:t>.2 ОРГАНИЗАЦИЯ ЧЕМПИОНАТА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_Toc56505848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4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12935492" w14:textId="29AA7BCF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49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A.2.1 ОРГКОМИТЕТ ЧЕМПИОНАТА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_Toc56505849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9201CDD" w14:textId="6D532EE9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0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A.2.2 ДИРЕКЦИЯ ЧЕМПИОНАТА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_Toc56505850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0000A20" w14:textId="34299222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1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A.2.3 ПРАВА И ОБЯЗАННОСТИ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_Toc56505851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C913E2C" w14:textId="7C5094C1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2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A.2.4 ПРЕДОСТАВЛЕНИЕ ИНФРАСТРУКТУРЫ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_Toc56505852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B01F1" w14:textId="5C2FDE31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3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A.2.5 ПРОВЕДЕНИЕ ЧЕМПИОНАТА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_Toc56505853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6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5639DD" w14:textId="4B6B8C8C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4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A.2.6 ПОДВЕДЕНИЕ ИТОГОВ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_Toc56505854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6F6BFC7" w14:textId="4D965EFC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5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A.2.7 ПРОГРАММА ЧЕМПИОНАТА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_Toc56505855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3283619" w14:textId="24FA7FCF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6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A.2.8 АККРЕДИТАЦИОННЫЕ ПАКЕТЫ (если применимо)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_Toc56505856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8B019C6" w14:textId="4CC0ABB0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7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A.2.9 РЕГИСТРАЦИЯ УЧАСТНИКОВ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_Toc56505857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6D99FB6" w14:textId="1A544DEA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58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A.2.10 КВОТИРОВАНИЕ МЕСТ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_Toc56505858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9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5D100B5" w14:textId="4BCFFB2B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59" w:history="1">
        <w:r w:rsidR="00271E84" w:rsidRPr="0039235F">
          <w:rPr>
            <w:rStyle w:val="a4"/>
            <w:sz w:val="28"/>
            <w:szCs w:val="28"/>
          </w:rPr>
          <w:t>A.2.10.1 ОБЩИЕ ПОЛОЖЕНИЯ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_Toc56505859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9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0E14CF56" w14:textId="76D8720F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60" w:history="1">
        <w:r w:rsidR="00271E84" w:rsidRPr="0039235F">
          <w:rPr>
            <w:rStyle w:val="a4"/>
            <w:sz w:val="28"/>
            <w:szCs w:val="28"/>
          </w:rPr>
          <w:t>A.2.10.2 УЧАСТИЕ В ЧЕМПИОНАТАХ ПОСЛЕДУЮЩИХ УРОВНЕЙ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_Toc56505860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10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4F62D6D4" w14:textId="7B374155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861" w:history="1">
        <w:r w:rsidR="00271E84" w:rsidRPr="0039235F">
          <w:rPr>
            <w:rStyle w:val="a4"/>
            <w:noProof/>
            <w:sz w:val="28"/>
            <w:szCs w:val="28"/>
            <w:lang w:val="en-US"/>
          </w:rPr>
          <w:t>A</w:t>
        </w:r>
        <w:r w:rsidR="00271E84" w:rsidRPr="0039235F">
          <w:rPr>
            <w:rStyle w:val="a4"/>
            <w:noProof/>
            <w:sz w:val="28"/>
            <w:szCs w:val="28"/>
          </w:rPr>
          <w:t>.3 УПРАВЛЕНИЕ ЧЕМПИОНАТОМ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_Toc56505861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11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1DD872E3" w14:textId="4B50AF42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62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A.3.1 ОБЩЕЕ УПРАВЛЕНИЕ ЧЕМПИОНАТОМ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_Toc56505862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3BC2936" w14:textId="37A6243F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63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A.3.2 УПРАВЛЕНИЕ СОРЕВНОВАНИЯМИ ПО КОМПЕТЕНЦИЯМ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_Toc56505863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85BFAE" w14:textId="3E284037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864" w:history="1">
        <w:r w:rsidR="00271E84" w:rsidRPr="0039235F">
          <w:rPr>
            <w:rStyle w:val="a4"/>
            <w:noProof/>
            <w:sz w:val="28"/>
            <w:szCs w:val="28"/>
            <w:lang w:val="en-US"/>
          </w:rPr>
          <w:t>A</w:t>
        </w:r>
        <w:r w:rsidR="00271E84" w:rsidRPr="0039235F">
          <w:rPr>
            <w:rStyle w:val="a4"/>
            <w:noProof/>
            <w:sz w:val="28"/>
            <w:szCs w:val="28"/>
          </w:rPr>
          <w:t>.4 КОНТРОЛЬ КАЧЕСТВА ПРОВЕДЕНИЯ ЧЕМПИОНАТА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_Toc56505864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11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0A173F7F" w14:textId="7AE0E596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865" w:history="1">
        <w:r w:rsidR="00271E84" w:rsidRPr="0039235F">
          <w:rPr>
            <w:rStyle w:val="a4"/>
            <w:noProof/>
            <w:sz w:val="28"/>
            <w:szCs w:val="28"/>
            <w:lang w:val="en-US"/>
          </w:rPr>
          <w:t>A</w:t>
        </w:r>
        <w:r w:rsidR="00271E84" w:rsidRPr="0039235F">
          <w:rPr>
            <w:rStyle w:val="a4"/>
            <w:noProof/>
            <w:sz w:val="28"/>
            <w:szCs w:val="28"/>
          </w:rPr>
          <w:t>.5 ТЕХНИКА БЕЗОПАСНОСТИ И ОХРАНА ТРУДА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_Toc56505865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12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38EB90FA" w14:textId="356B868B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866" w:history="1">
        <w:r w:rsidR="00271E84" w:rsidRPr="0039235F">
          <w:rPr>
            <w:rStyle w:val="a4"/>
            <w:noProof/>
            <w:sz w:val="28"/>
            <w:szCs w:val="28"/>
          </w:rPr>
          <w:t>А.6 КОЛИЧЕСТВО КОМПЕТЕНЦИЙ ЧЕМПИОНАТА, ИХ ОТБОР И СТАТУС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_Toc56505866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13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4025963F" w14:textId="2EFDBB3F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67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А.6.1 ОТБОР КОМПЕТЕНЦИЙ ДЛЯ ЧЕМПИОНАТА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_Toc56505867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D01B70A" w14:textId="17244115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68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A.6.2 СТАТУС КОМПЕТЕНЦИЙ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_Toc56505868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D7F7C3" w14:textId="534BF5E3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869" w:history="1">
        <w:r w:rsidR="00271E84" w:rsidRPr="0039235F">
          <w:rPr>
            <w:rStyle w:val="a4"/>
            <w:noProof/>
            <w:sz w:val="28"/>
            <w:szCs w:val="28"/>
          </w:rPr>
          <w:t>А.7 АККРЕДИТОВАННЫЕ УЧАСТНИКИ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_Toc56505869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14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0948DADF" w14:textId="37BA1425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70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А.7.1 КОНКУРСАНТЫ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_Toc56505870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B01471F" w14:textId="6E5B3A6B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1" w:history="1">
        <w:r w:rsidR="00271E84" w:rsidRPr="0039235F">
          <w:rPr>
            <w:rStyle w:val="a4"/>
            <w:sz w:val="28"/>
            <w:szCs w:val="28"/>
          </w:rPr>
          <w:t>А.7.1.1 ВОЗРАСТНЫЕ ОГРАНИЧЕНИЯ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_Toc56505871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14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0B124D40" w14:textId="11F2A4A6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2" w:history="1">
        <w:r w:rsidR="00271E84" w:rsidRPr="0039235F">
          <w:rPr>
            <w:rStyle w:val="a4"/>
            <w:sz w:val="28"/>
            <w:szCs w:val="28"/>
          </w:rPr>
          <w:t>А.7.1.2 ТРЕБОВАНИЯ К КОНКУРСАНТАМ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_Toc56505872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15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82A53AF" w14:textId="2E461F71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3" w:history="1">
        <w:r w:rsidR="00271E84" w:rsidRPr="0039235F">
          <w:rPr>
            <w:rStyle w:val="a4"/>
            <w:sz w:val="28"/>
            <w:szCs w:val="28"/>
          </w:rPr>
          <w:t>А.7.1.3 ПРАВА И ОБЯЗАННОСТИ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_Toc56505873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16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6AD94CB2" w14:textId="0F87BA7C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4" w:history="1">
        <w:r w:rsidR="00271E84" w:rsidRPr="0039235F">
          <w:rPr>
            <w:rStyle w:val="a4"/>
            <w:sz w:val="28"/>
            <w:szCs w:val="28"/>
          </w:rPr>
          <w:t>А.7.1.4 ЗНАКОМСТВО С РАБОЧИМ МЕСТОМ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_Toc56505874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17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2D6026A0" w14:textId="70E46B18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5" w:history="1">
        <w:r w:rsidR="00271E84" w:rsidRPr="0039235F">
          <w:rPr>
            <w:rStyle w:val="a4"/>
            <w:sz w:val="28"/>
            <w:szCs w:val="28"/>
          </w:rPr>
          <w:t>А.7.1.5 ПРОВЕРКА ИЗМЕРИТЕЛЬНЫХ ИНСТРУМЕНТОВ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_Toc56505875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17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CB69992" w14:textId="30DD4D1F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6" w:history="1">
        <w:r w:rsidR="00271E84" w:rsidRPr="0039235F">
          <w:rPr>
            <w:rStyle w:val="a4"/>
            <w:sz w:val="28"/>
            <w:szCs w:val="28"/>
          </w:rPr>
          <w:t>А.7.1.6 НАЧАЛО И КОНЕЦ РАБОТЫ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_Toc56505876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17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642E60E3" w14:textId="720CBE26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7" w:history="1">
        <w:r w:rsidR="00271E84" w:rsidRPr="0039235F">
          <w:rPr>
            <w:rStyle w:val="a4"/>
            <w:sz w:val="28"/>
            <w:szCs w:val="28"/>
          </w:rPr>
          <w:t>А.7.1.7 КОНТАКТЫ И ПРАВИЛА ВЗАИМОДЕЙСТВИЯ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_Toc56505877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17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6247BF0D" w14:textId="522CF867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8" w:history="1">
        <w:r w:rsidR="00271E84" w:rsidRPr="0039235F">
          <w:rPr>
            <w:rStyle w:val="a4"/>
            <w:sz w:val="28"/>
            <w:szCs w:val="28"/>
          </w:rPr>
          <w:t>А.7.1.8 БОЛЕЗНИ И НЕСЧАСТНЫЕ СЛУЧАИ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_Toc56505878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18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757946B6" w14:textId="62364FD4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79" w:history="1">
        <w:r w:rsidR="00271E84" w:rsidRPr="0039235F">
          <w:rPr>
            <w:rStyle w:val="a4"/>
            <w:sz w:val="28"/>
            <w:szCs w:val="28"/>
          </w:rPr>
          <w:t>А.7.1.9 ТЕХНИКА БЕЗОПАСНОСТИ И ОХРАНА ТРУДА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_Toc56505879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18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489AB106" w14:textId="62649A4F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0" w:history="1">
        <w:r w:rsidR="00271E84" w:rsidRPr="0039235F">
          <w:rPr>
            <w:rStyle w:val="a4"/>
            <w:sz w:val="28"/>
            <w:szCs w:val="28"/>
          </w:rPr>
          <w:t>А.7.1.10 ЗАВЕРШЕНИЕ РАБОТЫ НА КОНКУРСНОЙ ПЛОЩАДКЕ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_Toc56505880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19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71860539" w14:textId="49384F87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1" w:history="1">
        <w:r w:rsidR="00271E84" w:rsidRPr="0039235F">
          <w:rPr>
            <w:rStyle w:val="a4"/>
            <w:sz w:val="28"/>
            <w:szCs w:val="28"/>
          </w:rPr>
          <w:t>А.7.1.11 ЧЕСТНОСТЬ, СПРАВЕДЛИВОСТЬ И ОТКРЫТОСТЬ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_Toc56505881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19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3D8357F0" w14:textId="3A59BDC1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82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А.7.2 ЭКСПЕРТ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_Toc56505882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2D17251" w14:textId="76E37994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3" w:history="1">
        <w:r w:rsidR="00271E84" w:rsidRPr="0039235F">
          <w:rPr>
            <w:rStyle w:val="a4"/>
            <w:sz w:val="28"/>
            <w:szCs w:val="28"/>
          </w:rPr>
          <w:t>А.7.2.1 КВАЛИФИКАЦИЯ И ОПЫТ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_Toc56505883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19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681B8F59" w14:textId="4C8C8C1D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4" w:history="1">
        <w:r w:rsidR="00271E84" w:rsidRPr="0039235F">
          <w:rPr>
            <w:rStyle w:val="a4"/>
            <w:sz w:val="28"/>
            <w:szCs w:val="28"/>
          </w:rPr>
          <w:t>А.7.2.2 ЛИЧНЫЕ КАЧЕСТВА И МОРАЛЬНЫЕ ПРИНЦИПЫ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_Toc56505884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19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04574857" w14:textId="75E04680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5" w:history="1">
        <w:r w:rsidR="00271E84" w:rsidRPr="0039235F">
          <w:rPr>
            <w:rStyle w:val="a4"/>
            <w:sz w:val="28"/>
            <w:szCs w:val="28"/>
          </w:rPr>
          <w:t>А.7.2.3 АККРЕДИТАЦИЯ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_Toc56505885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19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237EE083" w14:textId="4B856668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6" w:history="1">
        <w:r w:rsidR="00271E84" w:rsidRPr="0039235F">
          <w:rPr>
            <w:rStyle w:val="a4"/>
            <w:sz w:val="28"/>
            <w:szCs w:val="28"/>
          </w:rPr>
          <w:t>А.7.2.4 ОБЯЗАННОСТИ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_Toc56505886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20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577D030" w14:textId="25BE11B0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7" w:history="1">
        <w:r w:rsidR="00271E84" w:rsidRPr="0039235F">
          <w:rPr>
            <w:rStyle w:val="a4"/>
            <w:sz w:val="28"/>
            <w:szCs w:val="28"/>
          </w:rPr>
          <w:t>А.7.2.5 ПРОВЕРКА ТУЛБОКСА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_Toc56505887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21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707AB007" w14:textId="7291C4E9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8" w:history="1">
        <w:r w:rsidR="00271E84" w:rsidRPr="0039235F">
          <w:rPr>
            <w:rStyle w:val="a4"/>
            <w:sz w:val="28"/>
            <w:szCs w:val="28"/>
          </w:rPr>
          <w:t>А.7.2.6 СЕКРЕТНОСТЬ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_Toc56505888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21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2DC000A5" w14:textId="77028B0D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89" w:history="1">
        <w:r w:rsidR="00271E84" w:rsidRPr="0039235F">
          <w:rPr>
            <w:rStyle w:val="a4"/>
            <w:sz w:val="28"/>
            <w:szCs w:val="28"/>
          </w:rPr>
          <w:t>А.7.2.7 ВЗАИМОДЕЙСТВИЕ ЭКСПЕРТОВ-КОМПАТРИОТОВ С КОНКУРСАНТАМИ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_Toc56505889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22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39E57669" w14:textId="70BA0078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90" w:history="1">
        <w:r w:rsidR="00271E84" w:rsidRPr="0039235F">
          <w:rPr>
            <w:rStyle w:val="a4"/>
            <w:sz w:val="28"/>
            <w:szCs w:val="28"/>
          </w:rPr>
          <w:t>А.7.2.8 ДИСКУССИОННЫЙ ФОРУМ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_Toc56505890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22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32FC6406" w14:textId="6A48FD27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91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А.7.3 МЕНЕДЖЕР КОМПЕТЕНЦИИ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_Toc56505891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9617C5" w14:textId="59F844AC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92" w:history="1">
        <w:r w:rsidR="00271E84" w:rsidRPr="0039235F">
          <w:rPr>
            <w:rStyle w:val="a4"/>
            <w:sz w:val="28"/>
            <w:szCs w:val="28"/>
          </w:rPr>
          <w:t>А.7.3.1 ОБЯЗАННОСТИ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_Toc56505892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22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741A8F05" w14:textId="36780A1B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93" w:history="1">
        <w:r w:rsidR="00271E84" w:rsidRPr="0039235F">
          <w:rPr>
            <w:rStyle w:val="a4"/>
            <w:sz w:val="28"/>
            <w:szCs w:val="28"/>
          </w:rPr>
          <w:t>А.7.3.2 КОНТАКТЫ С КОНКУРСАНТАМИ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_Toc56505893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22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39EDA455" w14:textId="79F16463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94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А.7.4 ГЛАВНЫЙ ЭКСПЕРТ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_Toc56505894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CC631E9" w14:textId="4234C388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95" w:history="1">
        <w:r w:rsidR="00271E84" w:rsidRPr="0039235F">
          <w:rPr>
            <w:rStyle w:val="a4"/>
            <w:sz w:val="28"/>
            <w:szCs w:val="28"/>
          </w:rPr>
          <w:t>A.7.4.1 ОБЯЗАННОСТИ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_Toc56505895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22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0A759A1B" w14:textId="5CFD49BE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96" w:history="1">
        <w:r w:rsidR="00271E84" w:rsidRPr="0039235F">
          <w:rPr>
            <w:rStyle w:val="a4"/>
            <w:sz w:val="28"/>
            <w:szCs w:val="28"/>
          </w:rPr>
          <w:t>А.7.4.2 ВЫДВИЖЕНИЕ КАНДИДАТОВ И АККРЕДИТАЦИЯ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_Toc56505896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23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CA5A4FF" w14:textId="12415D77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97" w:history="1">
        <w:r w:rsidR="00271E84" w:rsidRPr="0039235F">
          <w:rPr>
            <w:rStyle w:val="a4"/>
            <w:sz w:val="28"/>
            <w:szCs w:val="28"/>
          </w:rPr>
          <w:t>A.7.4.3 КРИТЕРИИ ВЫДВИЖЕНИЯ КАНДИДАТОВ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_Toc56505897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23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9B7A466" w14:textId="75B0F6C5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898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A.7.5 ЗАМЕСТИТЕЛЬ ГЛАВНОГО ЭКСПЕРТА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_Toc56505898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52ACE1E" w14:textId="0F181099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899" w:history="1">
        <w:r w:rsidR="00271E84" w:rsidRPr="0039235F">
          <w:rPr>
            <w:rStyle w:val="a4"/>
            <w:sz w:val="28"/>
            <w:szCs w:val="28"/>
          </w:rPr>
          <w:t>A.7.5.1 ОБЯЗАННОСТИ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_Toc56505899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24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063258C7" w14:textId="21D47991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900" w:history="1">
        <w:r w:rsidR="00271E84" w:rsidRPr="0039235F">
          <w:rPr>
            <w:rStyle w:val="a4"/>
            <w:sz w:val="28"/>
            <w:szCs w:val="28"/>
          </w:rPr>
          <w:t>A.7.5.2 ВЫДВИЖЕНИЕ КАНДИДАТОВ И АККРЕДИТАЦИЯ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_Toc56505900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24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48471C7" w14:textId="4C4AB50E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901" w:history="1">
        <w:r w:rsidR="00271E84" w:rsidRPr="0039235F">
          <w:rPr>
            <w:rStyle w:val="a4"/>
            <w:sz w:val="28"/>
            <w:szCs w:val="28"/>
          </w:rPr>
          <w:t>A.7.5.3 КРИТЕРИИ ВЫДВИЖЕНИЯ КАНДИДАТОВ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_Toc56505901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24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780DD4ED" w14:textId="5C2EB729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902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A.7.6 ЭКСПЕРТЫ С ОСОБЫМИ ПОЛНОМОЧИЯМИ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_Toc56505902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5AE8F0B" w14:textId="5B366D74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903" w:history="1">
        <w:r w:rsidR="00271E84" w:rsidRPr="0039235F">
          <w:rPr>
            <w:rStyle w:val="a4"/>
            <w:sz w:val="28"/>
            <w:szCs w:val="28"/>
          </w:rPr>
          <w:t>A.7.6.1 ОБЯЗАННОСТИ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_Toc56505903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25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4B27814" w14:textId="64FC77C2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904" w:history="1">
        <w:r w:rsidR="00271E84" w:rsidRPr="0039235F">
          <w:rPr>
            <w:rStyle w:val="a4"/>
            <w:sz w:val="28"/>
            <w:szCs w:val="28"/>
          </w:rPr>
          <w:t>A.7.6.2 ВЫДВИЖЕНИЕ КАНДИДАТОВ И АККРЕДИТАЦИЯ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_Toc56505904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25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5DB5845C" w14:textId="23A9B16C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905" w:history="1">
        <w:r w:rsidR="00271E84" w:rsidRPr="0039235F">
          <w:rPr>
            <w:rStyle w:val="a4"/>
            <w:sz w:val="28"/>
            <w:szCs w:val="28"/>
          </w:rPr>
          <w:t>A.7.6.3 КРИТЕРИИ ВЫДВИЖЕНИЯ КАНДИДАТОВ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_Toc56505905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25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17A3A93F" w14:textId="1E8F106D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906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A.7.7 ЖЮРИ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_Toc56505906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CA097F8" w14:textId="73F2C4F2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907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A.7.8 ТЕХНИЧЕСКИЙ АДМИНИСТРАТОР ПЛОЩАДКИ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_Toc56505907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7F30D3D" w14:textId="2B326AE8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908" w:history="1">
        <w:r w:rsidR="00271E84" w:rsidRPr="0039235F">
          <w:rPr>
            <w:rStyle w:val="a4"/>
            <w:sz w:val="28"/>
            <w:szCs w:val="28"/>
          </w:rPr>
          <w:t>A.7.8.1 ОБЯЗАННОСТИ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_Toc56505908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28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024FB8A7" w14:textId="039C56DC" w:rsidR="00271E84" w:rsidRPr="0039235F" w:rsidRDefault="007766BF" w:rsidP="00271E84">
      <w:pPr>
        <w:pStyle w:val="31"/>
        <w:rPr>
          <w:rFonts w:eastAsiaTheme="minorEastAsia"/>
          <w:color w:val="auto"/>
          <w:sz w:val="28"/>
          <w:szCs w:val="28"/>
        </w:rPr>
      </w:pPr>
      <w:hyperlink w:anchor="_Toc56505909" w:history="1">
        <w:r w:rsidR="00271E84" w:rsidRPr="0039235F">
          <w:rPr>
            <w:rStyle w:val="a4"/>
            <w:sz w:val="28"/>
            <w:szCs w:val="28"/>
          </w:rPr>
          <w:t>А.7.8.2 КОНТАКТЫ С КОНКУРСАНТАМИ</w:t>
        </w:r>
        <w:r w:rsidR="00271E84" w:rsidRPr="0039235F">
          <w:rPr>
            <w:webHidden/>
            <w:sz w:val="28"/>
            <w:szCs w:val="28"/>
          </w:rPr>
          <w:tab/>
        </w:r>
        <w:r w:rsidR="00271E84" w:rsidRPr="0039235F">
          <w:rPr>
            <w:webHidden/>
            <w:sz w:val="28"/>
            <w:szCs w:val="28"/>
          </w:rPr>
          <w:fldChar w:fldCharType="begin"/>
        </w:r>
        <w:r w:rsidR="00271E84" w:rsidRPr="0039235F">
          <w:rPr>
            <w:webHidden/>
            <w:sz w:val="28"/>
            <w:szCs w:val="28"/>
          </w:rPr>
          <w:instrText xml:space="preserve"> PAGEREF _Toc56505909 \h </w:instrText>
        </w:r>
        <w:r w:rsidR="00271E84" w:rsidRPr="0039235F">
          <w:rPr>
            <w:webHidden/>
            <w:sz w:val="28"/>
            <w:szCs w:val="28"/>
          </w:rPr>
        </w:r>
        <w:r w:rsidR="00271E84" w:rsidRPr="0039235F">
          <w:rPr>
            <w:webHidden/>
            <w:sz w:val="28"/>
            <w:szCs w:val="28"/>
          </w:rPr>
          <w:fldChar w:fldCharType="separate"/>
        </w:r>
        <w:r w:rsidR="00271E84">
          <w:rPr>
            <w:webHidden/>
            <w:sz w:val="28"/>
            <w:szCs w:val="28"/>
          </w:rPr>
          <w:t>28</w:t>
        </w:r>
        <w:r w:rsidR="00271E84" w:rsidRPr="0039235F">
          <w:rPr>
            <w:webHidden/>
            <w:sz w:val="28"/>
            <w:szCs w:val="28"/>
          </w:rPr>
          <w:fldChar w:fldCharType="end"/>
        </w:r>
      </w:hyperlink>
    </w:p>
    <w:p w14:paraId="476B89D4" w14:textId="4CE48831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910" w:history="1">
        <w:r w:rsidR="00271E84" w:rsidRPr="0039235F">
          <w:rPr>
            <w:rStyle w:val="a4"/>
            <w:noProof/>
            <w:sz w:val="28"/>
            <w:szCs w:val="28"/>
          </w:rPr>
          <w:t>А.8 ДОСТУП НА МЕСТО ПРОВЕДЕНИЯ ЧЕМПИОНАТА И АККРЕДИТАЦИЯ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_Toc56505910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29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0393557A" w14:textId="65360AEA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911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A.8.1 ДОСТУП НА КОНКУРСНЫЕ ПЛОЩАДКИ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_Toc56505911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642CA10" w14:textId="62DEDFB7" w:rsidR="00271E84" w:rsidRPr="0039235F" w:rsidRDefault="007766BF" w:rsidP="00271E84">
      <w:pPr>
        <w:pStyle w:val="21"/>
        <w:rPr>
          <w:rFonts w:ascii="Times New Roman" w:eastAsiaTheme="minorEastAsia" w:hAnsi="Times New Roman" w:cs="Times New Roman"/>
          <w:b w:val="0"/>
          <w:bCs w:val="0"/>
          <w:noProof/>
          <w:color w:val="auto"/>
          <w:sz w:val="28"/>
          <w:szCs w:val="28"/>
        </w:rPr>
      </w:pPr>
      <w:hyperlink w:anchor="_Toc56505912" w:history="1">
        <w:r w:rsidR="00271E84" w:rsidRPr="0039235F">
          <w:rPr>
            <w:rStyle w:val="a4"/>
            <w:rFonts w:ascii="Times New Roman" w:hAnsi="Times New Roman" w:cs="Times New Roman"/>
            <w:noProof/>
            <w:sz w:val="28"/>
            <w:szCs w:val="28"/>
          </w:rPr>
          <w:t>A.8.2 ДОСТУП НА МЕСТО ПРОВЕДЕНИЯ ЧЕМПИОНАТА ДО ЕГО НАЧАЛА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_Toc56505912 \h </w:instrTex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271E84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271E84" w:rsidRPr="0039235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B4EB01E" w14:textId="66AC07AA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913" w:history="1">
        <w:r w:rsidR="00271E84" w:rsidRPr="0039235F">
          <w:rPr>
            <w:rStyle w:val="a4"/>
            <w:noProof/>
            <w:sz w:val="28"/>
            <w:szCs w:val="28"/>
          </w:rPr>
          <w:t>А. 9 НАРУШЕНИЕ РЕГЛАМЕНТА, ПРАВИЛ ЧЕМПИОНАТА, КОДЕКСА ЭТИКИ И НОРМ ПОВЕДЕНИЯ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_Toc56505913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30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64C71C61" w14:textId="2DE7EF3C" w:rsidR="00271E84" w:rsidRPr="0039235F" w:rsidRDefault="007766BF" w:rsidP="00271E84">
      <w:pPr>
        <w:pStyle w:val="11"/>
        <w:rPr>
          <w:rFonts w:eastAsiaTheme="minorEastAsia"/>
          <w:b w:val="0"/>
          <w:caps w:val="0"/>
          <w:noProof/>
          <w:color w:val="auto"/>
          <w:sz w:val="28"/>
          <w:szCs w:val="28"/>
        </w:rPr>
      </w:pPr>
      <w:hyperlink w:anchor="_Toc56505914" w:history="1">
        <w:r w:rsidR="00271E84" w:rsidRPr="0039235F">
          <w:rPr>
            <w:rStyle w:val="a4"/>
            <w:noProof/>
            <w:sz w:val="28"/>
            <w:szCs w:val="28"/>
          </w:rPr>
          <w:t>А.10 ДИСТАНЦИОННО-ОЧНЫЙ ФОРМАТ ЧЕМПИОНАТА</w:t>
        </w:r>
        <w:r w:rsidR="00271E84" w:rsidRPr="0039235F">
          <w:rPr>
            <w:noProof/>
            <w:webHidden/>
            <w:sz w:val="28"/>
            <w:szCs w:val="28"/>
          </w:rPr>
          <w:tab/>
        </w:r>
        <w:r w:rsidR="00271E84" w:rsidRPr="0039235F">
          <w:rPr>
            <w:noProof/>
            <w:webHidden/>
            <w:sz w:val="28"/>
            <w:szCs w:val="28"/>
          </w:rPr>
          <w:fldChar w:fldCharType="begin"/>
        </w:r>
        <w:r w:rsidR="00271E84" w:rsidRPr="0039235F">
          <w:rPr>
            <w:noProof/>
            <w:webHidden/>
            <w:sz w:val="28"/>
            <w:szCs w:val="28"/>
          </w:rPr>
          <w:instrText xml:space="preserve"> PAGEREF _Toc56505914 \h </w:instrText>
        </w:r>
        <w:r w:rsidR="00271E84" w:rsidRPr="0039235F">
          <w:rPr>
            <w:noProof/>
            <w:webHidden/>
            <w:sz w:val="28"/>
            <w:szCs w:val="28"/>
          </w:rPr>
        </w:r>
        <w:r w:rsidR="00271E84" w:rsidRPr="0039235F">
          <w:rPr>
            <w:noProof/>
            <w:webHidden/>
            <w:sz w:val="28"/>
            <w:szCs w:val="28"/>
          </w:rPr>
          <w:fldChar w:fldCharType="separate"/>
        </w:r>
        <w:r w:rsidR="00271E84">
          <w:rPr>
            <w:noProof/>
            <w:webHidden/>
            <w:sz w:val="28"/>
            <w:szCs w:val="28"/>
          </w:rPr>
          <w:t>30</w:t>
        </w:r>
        <w:r w:rsidR="00271E84" w:rsidRPr="0039235F">
          <w:rPr>
            <w:noProof/>
            <w:webHidden/>
            <w:sz w:val="28"/>
            <w:szCs w:val="28"/>
          </w:rPr>
          <w:fldChar w:fldCharType="end"/>
        </w:r>
      </w:hyperlink>
    </w:p>
    <w:p w14:paraId="459898E5" w14:textId="77777777" w:rsidR="00271E84" w:rsidRPr="0039235F" w:rsidRDefault="00271E84" w:rsidP="00271E84">
      <w:pPr>
        <w:spacing w:after="160" w:line="259" w:lineRule="auto"/>
        <w:ind w:left="0" w:firstLine="0"/>
        <w:rPr>
          <w:rFonts w:ascii="Times New Roman" w:hAnsi="Times New Roman" w:cs="Times New Roman"/>
          <w:bCs/>
          <w:sz w:val="28"/>
          <w:szCs w:val="28"/>
        </w:rPr>
      </w:pPr>
      <w:r w:rsidRPr="0039235F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  <w:r w:rsidRPr="0039235F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A2E5300" w14:textId="77777777" w:rsidR="00271E84" w:rsidRPr="0039235F" w:rsidRDefault="00271E84" w:rsidP="00271E84">
      <w:pPr>
        <w:pStyle w:val="1"/>
        <w:spacing w:after="0" w:line="240" w:lineRule="auto"/>
        <w:rPr>
          <w:rFonts w:cs="Times New Roman"/>
          <w:sz w:val="28"/>
          <w:szCs w:val="28"/>
        </w:rPr>
      </w:pPr>
      <w:bookmarkStart w:id="5" w:name="_Toc56505844"/>
      <w:r w:rsidRPr="0039235F">
        <w:rPr>
          <w:rFonts w:cs="Times New Roman"/>
          <w:sz w:val="28"/>
          <w:szCs w:val="28"/>
          <w:lang w:val="en-US"/>
        </w:rPr>
        <w:lastRenderedPageBreak/>
        <w:t>A</w:t>
      </w:r>
      <w:r w:rsidRPr="0039235F">
        <w:rPr>
          <w:rFonts w:cs="Times New Roman"/>
          <w:sz w:val="28"/>
          <w:szCs w:val="28"/>
        </w:rPr>
        <w:t>.1 О ПРАВИЛАХ ЧЕМПИОНАТА</w:t>
      </w:r>
      <w:bookmarkEnd w:id="3"/>
      <w:bookmarkEnd w:id="4"/>
      <w:bookmarkEnd w:id="5"/>
    </w:p>
    <w:p w14:paraId="2E32D741" w14:textId="77777777" w:rsidR="00271E84" w:rsidRPr="0039235F" w:rsidRDefault="00271E84" w:rsidP="00271E84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6" w:name="_Toc469010813"/>
      <w:bookmarkStart w:id="7" w:name="_Toc505265564"/>
      <w:bookmarkStart w:id="8" w:name="_Toc507571094"/>
      <w:bookmarkStart w:id="9" w:name="_Toc56505845"/>
      <w:r w:rsidRPr="0039235F">
        <w:rPr>
          <w:rFonts w:cs="Times New Roman"/>
          <w:sz w:val="28"/>
          <w:szCs w:val="28"/>
          <w:lang w:val="en-US"/>
        </w:rPr>
        <w:t>A</w:t>
      </w:r>
      <w:r w:rsidRPr="0039235F">
        <w:rPr>
          <w:rFonts w:cs="Times New Roman"/>
          <w:sz w:val="28"/>
          <w:szCs w:val="28"/>
        </w:rPr>
        <w:t>.1.1 ПРЕДМЕТ</w:t>
      </w:r>
      <w:bookmarkEnd w:id="6"/>
      <w:bookmarkEnd w:id="7"/>
      <w:bookmarkEnd w:id="8"/>
      <w:bookmarkEnd w:id="9"/>
    </w:p>
    <w:p w14:paraId="7A65874C" w14:textId="45AC0E57" w:rsidR="00237608" w:rsidRDefault="00237608" w:rsidP="00237608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6B081D">
        <w:rPr>
          <w:rFonts w:ascii="Times New Roman" w:hAnsi="Times New Roman" w:cs="Times New Roman"/>
          <w:sz w:val="28"/>
          <w:szCs w:val="28"/>
        </w:rPr>
        <w:t xml:space="preserve">Настоящий регламент (далее по тексту – Регламент) определяет правила организации и проведения </w:t>
      </w:r>
      <w:r w:rsidRPr="008233AB">
        <w:rPr>
          <w:rFonts w:ascii="Times New Roman" w:hAnsi="Times New Roman" w:cs="Times New Roman"/>
          <w:sz w:val="28"/>
          <w:szCs w:val="28"/>
        </w:rPr>
        <w:t>VII Открытого регионального чемпионата «Молодые профессионалы» (</w:t>
      </w:r>
      <w:proofErr w:type="spellStart"/>
      <w:r w:rsidRPr="008233A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8233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A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8233AB">
        <w:rPr>
          <w:rFonts w:ascii="Times New Roman" w:hAnsi="Times New Roman" w:cs="Times New Roman"/>
          <w:sz w:val="28"/>
          <w:szCs w:val="28"/>
        </w:rPr>
        <w:t>) в Кузбассе</w:t>
      </w:r>
      <w:r w:rsidRPr="006B081D">
        <w:rPr>
          <w:rFonts w:ascii="Times New Roman" w:hAnsi="Times New Roman" w:cs="Times New Roman"/>
          <w:sz w:val="28"/>
          <w:szCs w:val="28"/>
        </w:rPr>
        <w:t xml:space="preserve"> (далее по тексту – Чемпионат), включая все соревнования по компетенциям. </w:t>
      </w:r>
    </w:p>
    <w:p w14:paraId="04405F5E" w14:textId="28C0756C" w:rsidR="00271E84" w:rsidRPr="0039235F" w:rsidRDefault="00271E84" w:rsidP="00271E84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Лица, вовлеченные в организацию и участие в Чемпионате, обязаны руководствоваться в своей деятельности Регламентом.</w:t>
      </w:r>
    </w:p>
    <w:p w14:paraId="3497576A" w14:textId="77777777" w:rsidR="00271E84" w:rsidRPr="0039235F" w:rsidRDefault="00271E84" w:rsidP="00271E84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Регламент состоит из двух томов: </w:t>
      </w:r>
    </w:p>
    <w:p w14:paraId="2D01552D" w14:textId="77777777" w:rsidR="00271E84" w:rsidRPr="0039235F" w:rsidRDefault="00271E84" w:rsidP="00271E84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b/>
          <w:sz w:val="28"/>
          <w:szCs w:val="28"/>
        </w:rPr>
        <w:t>А.</w:t>
      </w:r>
      <w:r w:rsidRPr="0039235F">
        <w:rPr>
          <w:rFonts w:ascii="Times New Roman" w:hAnsi="Times New Roman" w:cs="Times New Roman"/>
          <w:sz w:val="28"/>
          <w:szCs w:val="28"/>
        </w:rPr>
        <w:t xml:space="preserve"> Регламент Чемпионата по планированию, организации и операционной деятельности; </w:t>
      </w:r>
    </w:p>
    <w:p w14:paraId="272D66C2" w14:textId="77777777" w:rsidR="00271E84" w:rsidRPr="0039235F" w:rsidRDefault="00271E84" w:rsidP="00271E84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b/>
          <w:sz w:val="28"/>
          <w:szCs w:val="28"/>
        </w:rPr>
        <w:t>Б.</w:t>
      </w:r>
      <w:r w:rsidRPr="0039235F">
        <w:rPr>
          <w:rFonts w:ascii="Times New Roman" w:hAnsi="Times New Roman" w:cs="Times New Roman"/>
          <w:sz w:val="28"/>
          <w:szCs w:val="28"/>
        </w:rPr>
        <w:t xml:space="preserve"> Регламент Чемпионата по проведению соревнований по компетенциям. </w:t>
      </w:r>
    </w:p>
    <w:p w14:paraId="13CBD7ED" w14:textId="77777777" w:rsidR="00271E84" w:rsidRPr="0039235F" w:rsidRDefault="00271E84" w:rsidP="00271E84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0" w:name="_Toc469010820"/>
      <w:bookmarkStart w:id="11" w:name="_Toc505265568"/>
      <w:bookmarkStart w:id="12" w:name="_Toc507571098"/>
      <w:bookmarkStart w:id="13" w:name="_Toc56505846"/>
      <w:r w:rsidRPr="0039235F">
        <w:rPr>
          <w:rFonts w:cs="Times New Roman"/>
          <w:sz w:val="28"/>
          <w:szCs w:val="28"/>
        </w:rPr>
        <w:t>A.1.2 ЦЕННОСТИ</w:t>
      </w:r>
      <w:bookmarkEnd w:id="10"/>
      <w:bookmarkEnd w:id="11"/>
      <w:bookmarkEnd w:id="12"/>
      <w:bookmarkEnd w:id="13"/>
    </w:p>
    <w:p w14:paraId="0E276276" w14:textId="77777777" w:rsidR="00271E84" w:rsidRPr="0039235F" w:rsidRDefault="00271E84" w:rsidP="00271E84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Ключевыми ценностями </w:t>
      </w: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Чемпионата являются: честность, </w:t>
      </w:r>
      <w:r w:rsidRPr="0039235F">
        <w:rPr>
          <w:rFonts w:ascii="Times New Roman" w:hAnsi="Times New Roman" w:cs="Times New Roman"/>
          <w:sz w:val="28"/>
          <w:szCs w:val="28"/>
        </w:rPr>
        <w:t>справедливость, прозрачность, информационная открытость, сотрудничество и инновации.</w:t>
      </w:r>
    </w:p>
    <w:p w14:paraId="17F907A9" w14:textId="77777777" w:rsidR="00271E84" w:rsidRPr="0039235F" w:rsidRDefault="00271E84" w:rsidP="00271E84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14" w:name="_Toc469010822"/>
      <w:bookmarkStart w:id="15" w:name="_Toc505265570"/>
      <w:bookmarkStart w:id="16" w:name="_Toc507571100"/>
      <w:bookmarkStart w:id="17" w:name="_Toc56505847"/>
      <w:r w:rsidRPr="0039235F">
        <w:rPr>
          <w:rFonts w:cs="Times New Roman"/>
          <w:sz w:val="28"/>
          <w:szCs w:val="28"/>
        </w:rPr>
        <w:t>A.1.3 РАЗЪЯСНЕНИЕ ТЕРМИНОВ (ГЛОССАРИЙ)</w:t>
      </w:r>
      <w:bookmarkEnd w:id="14"/>
      <w:bookmarkEnd w:id="15"/>
      <w:bookmarkEnd w:id="16"/>
      <w:bookmarkEnd w:id="17"/>
      <w:r w:rsidRPr="0039235F">
        <w:rPr>
          <w:rFonts w:cs="Times New Roman"/>
          <w:sz w:val="28"/>
          <w:szCs w:val="28"/>
        </w:rPr>
        <w:t xml:space="preserve"> </w:t>
      </w:r>
    </w:p>
    <w:p w14:paraId="47A79A1D" w14:textId="77777777" w:rsidR="00271E84" w:rsidRPr="0039235F" w:rsidRDefault="00271E84" w:rsidP="00271E84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С глоссарием можно ознакомиться на сайте Союза «Агентство развития профессиональных сообществ и рабочих кадров «Молодые профессионалы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Россия)» (далее по тексту – Союз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) в разделе «О нас – Документы – Регламентирующие – Глоссарий».</w:t>
      </w:r>
    </w:p>
    <w:p w14:paraId="03D01B76" w14:textId="77777777" w:rsidR="00271E84" w:rsidRPr="0039235F" w:rsidRDefault="00271E84" w:rsidP="00271E84">
      <w:pPr>
        <w:pStyle w:val="1"/>
        <w:spacing w:after="0" w:line="240" w:lineRule="auto"/>
        <w:rPr>
          <w:rFonts w:cs="Times New Roman"/>
          <w:sz w:val="28"/>
          <w:szCs w:val="28"/>
        </w:rPr>
      </w:pPr>
      <w:bookmarkStart w:id="18" w:name="_Toc469010816"/>
      <w:bookmarkStart w:id="19" w:name="_Toc505265565"/>
      <w:bookmarkStart w:id="20" w:name="_Toc507571095"/>
      <w:bookmarkStart w:id="21" w:name="_Toc56505848"/>
      <w:r w:rsidRPr="0039235F">
        <w:rPr>
          <w:rFonts w:cs="Times New Roman"/>
          <w:sz w:val="28"/>
          <w:szCs w:val="28"/>
          <w:lang w:val="en-US"/>
        </w:rPr>
        <w:t>A</w:t>
      </w:r>
      <w:r w:rsidRPr="0039235F">
        <w:rPr>
          <w:rFonts w:cs="Times New Roman"/>
          <w:sz w:val="28"/>
          <w:szCs w:val="28"/>
        </w:rPr>
        <w:t xml:space="preserve">.2 </w:t>
      </w:r>
      <w:bookmarkEnd w:id="18"/>
      <w:bookmarkEnd w:id="19"/>
      <w:bookmarkEnd w:id="20"/>
      <w:r w:rsidRPr="0039235F">
        <w:rPr>
          <w:rFonts w:cs="Times New Roman"/>
          <w:sz w:val="28"/>
          <w:szCs w:val="28"/>
        </w:rPr>
        <w:t>ОРГАНИЗАЦИЯ ЧЕМПИОНАТА</w:t>
      </w:r>
      <w:bookmarkEnd w:id="21"/>
    </w:p>
    <w:p w14:paraId="61BA37EF" w14:textId="77777777" w:rsidR="00271E84" w:rsidRPr="0039235F" w:rsidRDefault="00271E84" w:rsidP="00271E84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2" w:name="_Toc469010817"/>
      <w:bookmarkStart w:id="23" w:name="_Toc505265566"/>
      <w:bookmarkStart w:id="24" w:name="_Toc507571096"/>
      <w:bookmarkStart w:id="25" w:name="_Toc56505849"/>
      <w:r w:rsidRPr="0039235F">
        <w:rPr>
          <w:rFonts w:cs="Times New Roman"/>
          <w:sz w:val="28"/>
          <w:szCs w:val="28"/>
        </w:rPr>
        <w:t>A.2.1 ОРГКОМИТЕТ ЧЕМПИОНАТА</w:t>
      </w:r>
      <w:bookmarkEnd w:id="22"/>
      <w:bookmarkEnd w:id="23"/>
      <w:bookmarkEnd w:id="24"/>
      <w:bookmarkEnd w:id="25"/>
      <w:r w:rsidRPr="0039235F">
        <w:rPr>
          <w:rFonts w:cs="Times New Roman"/>
          <w:sz w:val="28"/>
          <w:szCs w:val="28"/>
        </w:rPr>
        <w:t xml:space="preserve">  </w:t>
      </w:r>
    </w:p>
    <w:p w14:paraId="4000C343" w14:textId="465A2D15" w:rsidR="00271E84" w:rsidRPr="0039235F" w:rsidRDefault="00237608" w:rsidP="00237608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6B081D">
        <w:rPr>
          <w:rFonts w:ascii="Times New Roman" w:hAnsi="Times New Roman" w:cs="Times New Roman"/>
          <w:sz w:val="28"/>
          <w:szCs w:val="28"/>
        </w:rPr>
        <w:t>Для проведения Чемпионата формируется организационный комитет (далее по тексту – Оргкомитет). Решение о персональном составе Оргкомитета принимается</w:t>
      </w:r>
      <w:r w:rsidRPr="008233AB">
        <w:rPr>
          <w:rFonts w:ascii="Times New Roman" w:hAnsi="Times New Roman" w:cs="Times New Roman"/>
          <w:sz w:val="28"/>
          <w:szCs w:val="28"/>
        </w:rPr>
        <w:t xml:space="preserve"> заместителем губернатора Кузбасса по вопросам образования и науки Е.А. Пахомовой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FA958" w14:textId="77777777" w:rsidR="00271E84" w:rsidRPr="0039235F" w:rsidRDefault="00271E84" w:rsidP="00271E84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Руководит работой Оргкомитета его председатель, который выбирается или назначается из числа членов Оргкомитета. </w:t>
      </w:r>
    </w:p>
    <w:p w14:paraId="2320842A" w14:textId="77777777" w:rsidR="00271E84" w:rsidRPr="0039235F" w:rsidRDefault="00271E84" w:rsidP="00271E84">
      <w:pPr>
        <w:pStyle w:val="2"/>
        <w:spacing w:after="0" w:line="240" w:lineRule="auto"/>
        <w:ind w:left="0" w:firstLine="527"/>
        <w:rPr>
          <w:rFonts w:cs="Times New Roman"/>
          <w:sz w:val="28"/>
          <w:szCs w:val="28"/>
        </w:rPr>
      </w:pPr>
      <w:bookmarkStart w:id="26" w:name="_Toc56505850"/>
      <w:r w:rsidRPr="0039235F">
        <w:rPr>
          <w:rFonts w:cs="Times New Roman"/>
          <w:sz w:val="28"/>
          <w:szCs w:val="28"/>
        </w:rPr>
        <w:t>A.2.2 ДИРЕКЦИЯ ЧЕМПИОНАТА</w:t>
      </w:r>
      <w:bookmarkEnd w:id="26"/>
    </w:p>
    <w:p w14:paraId="317B0804" w14:textId="6A8252BD" w:rsidR="00271E84" w:rsidRPr="0039235F" w:rsidRDefault="00237608" w:rsidP="00237608">
      <w:pPr>
        <w:spacing w:after="0" w:line="240" w:lineRule="auto"/>
        <w:ind w:left="891" w:right="4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6B081D">
        <w:rPr>
          <w:rFonts w:ascii="Times New Roman" w:hAnsi="Times New Roman" w:cs="Times New Roman"/>
          <w:sz w:val="28"/>
          <w:szCs w:val="28"/>
        </w:rPr>
        <w:t>Для оперативного управления и организации Чемпионата формируется дирекция Чемпионата (далее по тексту – Дирекция). Состав Дирекции утверждается Оргкомитетом. Руководство работой Дирекции осуществляется руководителем Регионального координационного центра движения «Молодые профессионалы» (</w:t>
      </w:r>
      <w:proofErr w:type="spellStart"/>
      <w:r w:rsidRPr="008233AB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6B08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33AB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6B081D">
        <w:rPr>
          <w:rFonts w:ascii="Times New Roman" w:hAnsi="Times New Roman" w:cs="Times New Roman"/>
          <w:sz w:val="28"/>
          <w:szCs w:val="28"/>
        </w:rPr>
        <w:t xml:space="preserve">) в </w:t>
      </w:r>
      <w:r w:rsidRPr="008233AB">
        <w:rPr>
          <w:rFonts w:ascii="Times New Roman" w:hAnsi="Times New Roman" w:cs="Times New Roman"/>
          <w:sz w:val="28"/>
          <w:szCs w:val="28"/>
        </w:rPr>
        <w:t>Кузбассе (далее по тексту – РКЦ).</w:t>
      </w:r>
    </w:p>
    <w:p w14:paraId="57EF433D" w14:textId="77777777" w:rsidR="00271E84" w:rsidRPr="0039235F" w:rsidRDefault="00271E84" w:rsidP="00271E84">
      <w:pPr>
        <w:pStyle w:val="2"/>
        <w:spacing w:after="0" w:line="240" w:lineRule="auto"/>
        <w:ind w:left="0"/>
        <w:rPr>
          <w:rFonts w:cs="Times New Roman"/>
          <w:sz w:val="28"/>
          <w:szCs w:val="28"/>
        </w:rPr>
      </w:pPr>
      <w:bookmarkStart w:id="27" w:name="_Toc469010819"/>
      <w:bookmarkStart w:id="28" w:name="_Toc505265567"/>
      <w:bookmarkStart w:id="29" w:name="_Toc507571097"/>
      <w:bookmarkStart w:id="30" w:name="_Toc56505851"/>
      <w:r w:rsidRPr="0039235F">
        <w:rPr>
          <w:rFonts w:cs="Times New Roman"/>
          <w:sz w:val="28"/>
          <w:szCs w:val="28"/>
        </w:rPr>
        <w:t>A.2.3 ПРАВА</w:t>
      </w:r>
      <w:bookmarkEnd w:id="27"/>
      <w:r w:rsidRPr="0039235F">
        <w:rPr>
          <w:rFonts w:cs="Times New Roman"/>
          <w:sz w:val="28"/>
          <w:szCs w:val="28"/>
        </w:rPr>
        <w:t xml:space="preserve"> И ОБЯЗАННОСТИ</w:t>
      </w:r>
      <w:bookmarkEnd w:id="28"/>
      <w:bookmarkEnd w:id="29"/>
      <w:bookmarkEnd w:id="30"/>
    </w:p>
    <w:p w14:paraId="10F3676F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Дирекция несет ответственность за организацию и проведение Чемпионата, осуществляет общее управление Чемпионатом. В соответствии с настоящим Регламентом Дирекция принимает решения по </w:t>
      </w:r>
      <w:r w:rsidRPr="0039235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любым вопросам, относящимся к проведению Чемпионата, в том числе не определенным настоящим Регламентом. </w:t>
      </w:r>
    </w:p>
    <w:p w14:paraId="64D3D2DB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Дирекция отвечает за соответствие инфраструктуры и оборудования правилам техники безопасности и охраны труда. Вся документация, содержащая правила техники безопасности и охраны труда, должна быть размещена на сайте Чемпионата за 2 месяца до его начала. </w:t>
      </w:r>
    </w:p>
    <w:p w14:paraId="2D4D0AF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Дирекция также отвечает за связи с общественностью и рекламу мероприятия до начала, </w:t>
      </w:r>
      <w:proofErr w:type="gramStart"/>
      <w:r w:rsidRPr="0039235F">
        <w:rPr>
          <w:rFonts w:ascii="Times New Roman" w:hAnsi="Times New Roman" w:cs="Times New Roman"/>
          <w:color w:val="auto"/>
          <w:sz w:val="28"/>
          <w:szCs w:val="28"/>
        </w:rPr>
        <w:t>во время</w:t>
      </w:r>
      <w:proofErr w:type="gramEnd"/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 и по итогам Чемпионата. </w:t>
      </w:r>
      <w:r w:rsidRPr="0039235F">
        <w:rPr>
          <w:rFonts w:ascii="Times New Roman" w:hAnsi="Times New Roman" w:cs="Times New Roman"/>
          <w:sz w:val="28"/>
          <w:szCs w:val="28"/>
        </w:rPr>
        <w:t xml:space="preserve">Дирекция должна проинформировать максимальное число заинтересованных лиц о предстоящем Чемпионате и несет ответственность за предоставление информации региональным и федеральным СМИ. Все документы, имеющие отношение к Чемпионату должны иметь ссылку на Дирекцию и стандарты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Россия. </w:t>
      </w:r>
    </w:p>
    <w:p w14:paraId="7FAAF67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Союз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оставляет за собой все права в отношении Чемпионата, включая согласование всех аспектов связей с общественностью (СМИ, маркетинг и </w:t>
      </w:r>
      <w:r w:rsidRPr="0039235F">
        <w:rPr>
          <w:rFonts w:ascii="Times New Roman" w:hAnsi="Times New Roman" w:cs="Times New Roman"/>
          <w:color w:val="auto"/>
          <w:sz w:val="28"/>
          <w:szCs w:val="28"/>
          <w:lang w:val="en-US"/>
        </w:rPr>
        <w:t>PR</w:t>
      </w: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14:paraId="5CBEA878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31" w:name="_Toc469010824"/>
      <w:bookmarkStart w:id="32" w:name="_Toc505265573"/>
      <w:bookmarkStart w:id="33" w:name="_Toc507571103"/>
      <w:bookmarkStart w:id="34" w:name="_Toc56505852"/>
      <w:r w:rsidRPr="0039235F">
        <w:rPr>
          <w:rFonts w:cs="Times New Roman"/>
          <w:sz w:val="28"/>
          <w:szCs w:val="28"/>
        </w:rPr>
        <w:t>A.2.4 ПРЕДОСТАВЛЕНИЕ ИНФРАСТРУКТУРЫ</w:t>
      </w:r>
      <w:bookmarkEnd w:id="31"/>
      <w:bookmarkEnd w:id="32"/>
      <w:bookmarkEnd w:id="33"/>
      <w:bookmarkEnd w:id="34"/>
      <w:r w:rsidRPr="0039235F">
        <w:rPr>
          <w:rFonts w:cs="Times New Roman"/>
          <w:sz w:val="28"/>
          <w:szCs w:val="28"/>
        </w:rPr>
        <w:t xml:space="preserve">  </w:t>
      </w:r>
    </w:p>
    <w:p w14:paraId="1951F111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Дирекция несет ответственность за обеспечение конкурсных площадок и оборудования для проведения соревнований по каждой компетенции в соответствии с актуальным техническим описанием, а также инфраструктурным листом и планом застройки, согласованными с менеджерами компетенций.</w:t>
      </w:r>
    </w:p>
    <w:p w14:paraId="7799DB1C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За 1 месяц до начала Чемпионата Дирекция должна получить у главных экспертов актуальное техническое описание и инфраструктурный лист с планом застройки, согласованные с менеджерами компетенций, содержащие подробную информацию об инфраструктуре, оборудовании, инструментах и расходных материалах, необходимых для проведения соревнований. Дирекция после получения от главных экспертов обозначенных документов должна в трехдневный срок </w:t>
      </w:r>
      <w:r w:rsidRPr="0039235F">
        <w:rPr>
          <w:rFonts w:ascii="Times New Roman" w:hAnsi="Times New Roman" w:cs="Times New Roman"/>
          <w:sz w:val="28"/>
          <w:szCs w:val="28"/>
        </w:rPr>
        <w:t>обеспечить ими всех технических администраторов площадок и экспертов.</w:t>
      </w:r>
    </w:p>
    <w:p w14:paraId="6477BB61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соответствии с техническими описаниями, инфраструктурными листами и другими официальными документами Дирекция должна обеспечить наличие оптимальных площадок и инфраструктуры для Чемпионата. В дополнение к обеспечению места проведения Чемпионата, соревновательных площадок и рабочих мест конкурсантов Дирекция должна обеспечить все необходимые помещения для организации и проведения деловой программы, организации работы штаба, а также любые другие помещения, необходимые для организации и проведения Чемпионата.</w:t>
      </w:r>
    </w:p>
    <w:p w14:paraId="605C5BF7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Дирекция организует подбор и комплектование конкурсных площадок согласно требованиям конкурсной документации по компетенциям. Предпочтение отдается группированию соревновательных площадок по блокам </w:t>
      </w:r>
      <w:r w:rsidRPr="0039235F">
        <w:rPr>
          <w:rFonts w:ascii="Times New Roman" w:hAnsi="Times New Roman" w:cs="Times New Roman"/>
          <w:color w:val="auto"/>
          <w:sz w:val="28"/>
          <w:szCs w:val="28"/>
        </w:rPr>
        <w:t>компетенций.</w:t>
      </w:r>
    </w:p>
    <w:p w14:paraId="524109DE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Дирекция обязана разработать, утвердить и согласовать с Союзом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:</w:t>
      </w:r>
    </w:p>
    <w:p w14:paraId="24245C2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общее художественное решение по оформлению места проведения Чемпионата, включая предоставление макетов элементов оформления (баннеров, флагов, рекламной продукции и раздаточных материалов), которые должны быть изготовлены не позднее 7 дней до начала Чемпионата; </w:t>
      </w:r>
    </w:p>
    <w:p w14:paraId="21EFD0C2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эскизный дизайн-проект площадок Чемпионата, планировку площадок с обозначением всего оборудования, план размещения всех участников (включая презентационные компетенции и интерактивные стенды), план по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медиасопровождению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Чемпионата не позднее 7 дней до начала Чемпионата; </w:t>
      </w:r>
    </w:p>
    <w:p w14:paraId="082869B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Регламент Том А (Том Б изменению не подлежит), в случае внесения изменений, не предусмотренных типовым регламентом Чемпионата, не позднее чем за 1 месяц до начала Чемпионата.</w:t>
      </w:r>
    </w:p>
    <w:p w14:paraId="116D212C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35" w:name="_Toc505265574"/>
      <w:bookmarkStart w:id="36" w:name="_Toc507571104"/>
      <w:bookmarkStart w:id="37" w:name="_Toc56505853"/>
      <w:r w:rsidRPr="0039235F">
        <w:rPr>
          <w:rFonts w:cs="Times New Roman"/>
          <w:sz w:val="28"/>
          <w:szCs w:val="28"/>
        </w:rPr>
        <w:t>A.2.5 ПРОВЕДЕНИЕ ЧЕМПИОНАТА</w:t>
      </w:r>
      <w:bookmarkEnd w:id="35"/>
      <w:bookmarkEnd w:id="36"/>
      <w:bookmarkEnd w:id="37"/>
    </w:p>
    <w:p w14:paraId="229E6097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рамках проведения Чемпионата Дирекция обязана:</w:t>
      </w:r>
    </w:p>
    <w:p w14:paraId="30EC3EE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организовать встречу и регистрацию конкурсантов, экспертов, членов Оргкомитета, волонтеров, представителей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 бизнес-партнеров. Списки регистрации в электронном виде необходимо сформировать не позднее чем за 1 неделю до начала Чемпионата;</w:t>
      </w:r>
    </w:p>
    <w:p w14:paraId="7235C05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обеспечить безопасность проведения мероприятий (дежурство полиции, медицинского персонала, пожарной службы, других необходимых служб);</w:t>
      </w:r>
    </w:p>
    <w:p w14:paraId="131FB73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</w:rPr>
        <w:t xml:space="preserve">обеспечить соблюдение всех рекомендаций по профилактике распространения новой </w:t>
      </w:r>
      <w:proofErr w:type="spellStart"/>
      <w:r w:rsidRPr="0039235F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39235F">
        <w:rPr>
          <w:rFonts w:ascii="Times New Roman" w:hAnsi="Times New Roman" w:cs="Times New Roman"/>
          <w:sz w:val="28"/>
        </w:rPr>
        <w:t xml:space="preserve"> инфекции (2019-</w:t>
      </w:r>
      <w:proofErr w:type="spellStart"/>
      <w:r w:rsidRPr="0039235F">
        <w:rPr>
          <w:rFonts w:ascii="Times New Roman" w:hAnsi="Times New Roman" w:cs="Times New Roman"/>
          <w:sz w:val="28"/>
          <w:lang w:val="en-US"/>
        </w:rPr>
        <w:t>nCoV</w:t>
      </w:r>
      <w:proofErr w:type="spellEnd"/>
      <w:r w:rsidRPr="0039235F">
        <w:rPr>
          <w:rFonts w:ascii="Times New Roman" w:hAnsi="Times New Roman" w:cs="Times New Roman"/>
          <w:sz w:val="28"/>
        </w:rPr>
        <w:t xml:space="preserve">) утвержденных Федеральной службой по надзору в сфере защиты прав потребителей и благополучия человека, федеральными и региональными органами исполнительной власти и Союзом </w:t>
      </w:r>
      <w:proofErr w:type="spellStart"/>
      <w:r w:rsidRPr="0039235F">
        <w:rPr>
          <w:rFonts w:ascii="Times New Roman" w:hAnsi="Times New Roman" w:cs="Times New Roman"/>
          <w:sz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</w:rPr>
        <w:t xml:space="preserve"> (при </w:t>
      </w:r>
      <w:proofErr w:type="gramStart"/>
      <w:r w:rsidRPr="0039235F">
        <w:rPr>
          <w:rFonts w:ascii="Times New Roman" w:hAnsi="Times New Roman" w:cs="Times New Roman"/>
          <w:sz w:val="28"/>
        </w:rPr>
        <w:t>наличии)*</w:t>
      </w:r>
      <w:proofErr w:type="gramEnd"/>
      <w:r w:rsidRPr="0039235F">
        <w:rPr>
          <w:rFonts w:ascii="Times New Roman" w:hAnsi="Times New Roman" w:cs="Times New Roman"/>
          <w:sz w:val="28"/>
        </w:rPr>
        <w:t>;</w:t>
      </w:r>
    </w:p>
    <w:p w14:paraId="42C3D60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обеспечить дежурство технического персонала в местах проведения Чемпионата на весь период его проведения (в случае возникновения поломок и неисправностей); </w:t>
      </w:r>
    </w:p>
    <w:p w14:paraId="6DF599D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осуществлять эксплуатационное и коммунальное обслуживание, уборку помещения; обеспечить работоспособность вентиляции, канализации, водоснабжения, отопления; </w:t>
      </w:r>
    </w:p>
    <w:p w14:paraId="021C814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организовать беспрепятственный вход и выход в помещениях для участников и зрителей Чемпионата;</w:t>
      </w:r>
    </w:p>
    <w:p w14:paraId="1A98AAC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обеспечить наличие закрытой выделенной LAN-сети с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интернет-соединением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пропускной способностью не менее 1 мегабита в секунду на каждой конкурсной площадке для внесения результатов в CIS;</w:t>
      </w:r>
    </w:p>
    <w:p w14:paraId="6DDD802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организовать фото- и видеосъемку Чемпионата;</w:t>
      </w:r>
    </w:p>
    <w:p w14:paraId="6589FE1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оформить награды и документы об участии в Чемпионате согласно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брендбуку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;</w:t>
      </w:r>
    </w:p>
    <w:p w14:paraId="79E5422B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наградить победителей Чемпионата в соответствии с пунктом Б.9 Тома Б Регламента (Дирекция вправе разработать свою систему подведения итогов чемпионата, основываясь на результатах, полученных в CIS. В таком случае количество медалей и наград может отличаться от описанного в обозначенном пункте Регламента).</w:t>
      </w:r>
    </w:p>
    <w:p w14:paraId="6B2863F4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0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* при невозможности соблюдения ограничительных мер (в том числе при ужесточении ограничительных мер), введенных в связи с угрозой распространения новой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инфекции (2019-nCoV) соревнования могут быть отменены или перенесены.</w:t>
      </w:r>
    </w:p>
    <w:p w14:paraId="078F7D0F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38" w:name="_Toc505265575"/>
      <w:bookmarkStart w:id="39" w:name="_Toc507571105"/>
      <w:bookmarkStart w:id="40" w:name="_Toc56505854"/>
      <w:r w:rsidRPr="0039235F">
        <w:rPr>
          <w:rFonts w:cs="Times New Roman"/>
          <w:sz w:val="28"/>
          <w:szCs w:val="28"/>
        </w:rPr>
        <w:t>A.2.6 ПОДВЕДЕНИЕ ИТОГОВ</w:t>
      </w:r>
      <w:bookmarkEnd w:id="38"/>
      <w:bookmarkEnd w:id="39"/>
      <w:bookmarkEnd w:id="40"/>
    </w:p>
    <w:p w14:paraId="26BD4DD7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 рамках подведения итогов Чемпионата Дирекция обязана: </w:t>
      </w:r>
    </w:p>
    <w:p w14:paraId="475FFD1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течение 10 рабочих дней подготовить отчет о проведении Чемпионата по форме, установленной в Рекомендациях по организации и проведению Регионального чемпионата «Молодые профессионалы»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 («О нас – Документы – Документы по проектам – Материалы для организаторов Региональных чемпионатов – Рекомендации»), с предоставлением следующих документов: </w:t>
      </w:r>
    </w:p>
    <w:p w14:paraId="487CEF83" w14:textId="77777777" w:rsidR="00271E84" w:rsidRPr="0039235F" w:rsidRDefault="00271E84" w:rsidP="00271E84">
      <w:pPr>
        <w:pStyle w:val="a5"/>
        <w:numPr>
          <w:ilvl w:val="1"/>
          <w:numId w:val="2"/>
        </w:numPr>
        <w:spacing w:after="0" w:line="240" w:lineRule="auto"/>
        <w:ind w:left="170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электронные копии всех регистрационных ведомостей с указанием общего количества конкурсантов;</w:t>
      </w:r>
    </w:p>
    <w:p w14:paraId="7BFD491B" w14:textId="77777777" w:rsidR="00271E84" w:rsidRPr="0039235F" w:rsidRDefault="00271E84" w:rsidP="00271E84">
      <w:pPr>
        <w:pStyle w:val="a5"/>
        <w:numPr>
          <w:ilvl w:val="1"/>
          <w:numId w:val="2"/>
        </w:numPr>
        <w:spacing w:after="0" w:line="240" w:lineRule="auto"/>
        <w:ind w:left="170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электронные копии листов прохождения конкурсантами инструктажа по охране труда и технике безопасности; </w:t>
      </w:r>
    </w:p>
    <w:p w14:paraId="3EEA8CD1" w14:textId="77777777" w:rsidR="00271E84" w:rsidRPr="0039235F" w:rsidRDefault="00271E84" w:rsidP="00271E84">
      <w:pPr>
        <w:pStyle w:val="a5"/>
        <w:numPr>
          <w:ilvl w:val="1"/>
          <w:numId w:val="2"/>
        </w:numPr>
        <w:spacing w:after="0" w:line="240" w:lineRule="auto"/>
        <w:ind w:left="170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электронные копии протоколов по компетенциям, в том числе копии рукописных оценочных ведомостей.</w:t>
      </w:r>
    </w:p>
    <w:p w14:paraId="4728F91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направить подписанный скан отчета на электронную почту info@worldskills.ru (с копией на электронную почту li@worldskills.ru), а также внести в личном кабинете руководителя РКЦ в </w:t>
      </w:r>
      <w:proofErr w:type="spellStart"/>
      <w:r w:rsidRPr="0039235F">
        <w:rPr>
          <w:rFonts w:ascii="Times New Roman" w:hAnsi="Times New Roman" w:cs="Times New Roman"/>
          <w:sz w:val="28"/>
          <w:szCs w:val="28"/>
          <w:lang w:val="en-US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данные из отчета;</w:t>
      </w:r>
    </w:p>
    <w:p w14:paraId="09E8553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обеспечить информационное освещение итогов Чемпионата.</w:t>
      </w:r>
    </w:p>
    <w:p w14:paraId="311A4732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41" w:name="_Toc469010825"/>
      <w:bookmarkStart w:id="42" w:name="_Toc505265576"/>
      <w:bookmarkStart w:id="43" w:name="_Toc507571106"/>
      <w:bookmarkStart w:id="44" w:name="_Toc56505855"/>
      <w:r w:rsidRPr="0039235F">
        <w:rPr>
          <w:rFonts w:cs="Times New Roman"/>
          <w:sz w:val="28"/>
          <w:szCs w:val="28"/>
        </w:rPr>
        <w:t>A.2.7 ПРОГРАММА ЧЕМПИОНАТА</w:t>
      </w:r>
      <w:bookmarkEnd w:id="41"/>
      <w:bookmarkEnd w:id="42"/>
      <w:bookmarkEnd w:id="43"/>
      <w:bookmarkEnd w:id="44"/>
      <w:r w:rsidRPr="0039235F">
        <w:rPr>
          <w:rFonts w:cs="Times New Roman"/>
          <w:sz w:val="28"/>
          <w:szCs w:val="28"/>
        </w:rPr>
        <w:t xml:space="preserve"> </w:t>
      </w:r>
    </w:p>
    <w:p w14:paraId="582A1AAF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Не менее чем за 1 месяц до Чемпионата Дирекция должна утвердить подробный план проведения соревнований с соблюдением санитарно-эпидемиологических правил, рекомендаций по профилактике распространения новой </w:t>
      </w:r>
      <w:proofErr w:type="spellStart"/>
      <w:r w:rsidRPr="0039235F">
        <w:rPr>
          <w:rFonts w:ascii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 инфекции (2019-nCoV) и иных рекомендаций федеральных и региональных органов исполнительной власти и Союза </w:t>
      </w:r>
      <w:proofErr w:type="spellStart"/>
      <w:r w:rsidRPr="0039235F">
        <w:rPr>
          <w:rFonts w:ascii="Times New Roman" w:hAnsi="Times New Roman" w:cs="Times New Roman"/>
          <w:color w:val="auto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наличии), в который необходимо включить следующие позиции: </w:t>
      </w:r>
    </w:p>
    <w:p w14:paraId="624E9D6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подробную программу проведения Чемпионата, которая включает меры по размещению и питанию всех участников;</w:t>
      </w:r>
    </w:p>
    <w:p w14:paraId="7CF8DBCB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порядок проведения церемоний открытия и закрытия; </w:t>
      </w:r>
    </w:p>
    <w:p w14:paraId="7214EC1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деловую программу;</w:t>
      </w:r>
    </w:p>
    <w:p w14:paraId="27B2E7A2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программу дополнительных и внеконкурсных мероприятий.</w:t>
      </w:r>
    </w:p>
    <w:p w14:paraId="156CF644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45" w:name="_Toc469010826"/>
      <w:bookmarkStart w:id="46" w:name="_Toc505265577"/>
      <w:bookmarkStart w:id="47" w:name="_Toc507571107"/>
      <w:bookmarkStart w:id="48" w:name="_Toc56505856"/>
      <w:r w:rsidRPr="0039235F">
        <w:rPr>
          <w:rFonts w:cs="Times New Roman"/>
          <w:sz w:val="28"/>
          <w:szCs w:val="28"/>
        </w:rPr>
        <w:t>A.2.8 АККРЕДИТАЦИОННЫЕ ПАКЕТЫ</w:t>
      </w:r>
      <w:bookmarkEnd w:id="45"/>
      <w:bookmarkEnd w:id="46"/>
      <w:bookmarkEnd w:id="47"/>
      <w:r w:rsidRPr="0039235F">
        <w:rPr>
          <w:rFonts w:cs="Times New Roman"/>
          <w:sz w:val="28"/>
          <w:szCs w:val="28"/>
        </w:rPr>
        <w:t xml:space="preserve"> (если применимо)</w:t>
      </w:r>
      <w:bookmarkEnd w:id="48"/>
    </w:p>
    <w:p w14:paraId="10303BF7" w14:textId="23B87605" w:rsidR="00271E84" w:rsidRPr="0039235F" w:rsidRDefault="00237608" w:rsidP="00237608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B081D">
        <w:rPr>
          <w:rFonts w:ascii="Times New Roman" w:hAnsi="Times New Roman" w:cs="Times New Roman"/>
          <w:color w:val="auto"/>
          <w:sz w:val="28"/>
          <w:szCs w:val="28"/>
        </w:rPr>
        <w:t>Как минимум за 1,5 месяца до Чемпионата Дирекция должна проинформировать участников Чемпионата о стоимости участия на человека, включая стоимость всех дополнительных расходов. Подробная информация по стоимости и составе пакетов участника представлена на сайте</w:t>
      </w:r>
      <w:r w:rsidRPr="008233AB">
        <w:rPr>
          <w:rFonts w:ascii="Times New Roman" w:hAnsi="Times New Roman" w:cs="Times New Roman"/>
          <w:color w:val="auto"/>
          <w:sz w:val="28"/>
          <w:szCs w:val="28"/>
        </w:rPr>
        <w:t xml:space="preserve"> wsr42.ru</w:t>
      </w:r>
      <w:r w:rsidRPr="006B081D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5791B1E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49" w:name="_Toc469010827"/>
      <w:bookmarkStart w:id="50" w:name="_Toc505265578"/>
      <w:bookmarkStart w:id="51" w:name="_Toc507571108"/>
      <w:bookmarkStart w:id="52" w:name="_Toc56505857"/>
      <w:r w:rsidRPr="0039235F">
        <w:rPr>
          <w:rFonts w:cs="Times New Roman"/>
          <w:sz w:val="28"/>
          <w:szCs w:val="28"/>
        </w:rPr>
        <w:t xml:space="preserve">A.2.9 </w:t>
      </w:r>
      <w:bookmarkStart w:id="53" w:name="_Toc469010828"/>
      <w:bookmarkEnd w:id="49"/>
      <w:r w:rsidRPr="0039235F">
        <w:rPr>
          <w:rFonts w:cs="Times New Roman"/>
          <w:sz w:val="28"/>
          <w:szCs w:val="28"/>
        </w:rPr>
        <w:t>РЕГИСТРАЦИЯ</w:t>
      </w:r>
      <w:bookmarkEnd w:id="53"/>
      <w:r w:rsidRPr="0039235F">
        <w:rPr>
          <w:rFonts w:cs="Times New Roman"/>
          <w:sz w:val="28"/>
          <w:szCs w:val="28"/>
        </w:rPr>
        <w:t xml:space="preserve"> УЧАСТНИКОВ</w:t>
      </w:r>
      <w:bookmarkEnd w:id="50"/>
      <w:bookmarkEnd w:id="51"/>
      <w:bookmarkEnd w:id="52"/>
    </w:p>
    <w:p w14:paraId="32122411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Дирекция или уполномоченные ей лица должны собирать поименные списки конкурсантов, экспертов и официальных лиц от образовательных организаций, руководителей РКЦ, представителей вузов и колледжей, представителей компаний и корпораций, болельщиков, гостей Чемпионата и др. </w:t>
      </w:r>
    </w:p>
    <w:p w14:paraId="7CFE75A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Участники Чемпионата (конкурсанты и все эксперты) должны быть внесены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за 10 дней до Чемпионата. </w:t>
      </w:r>
    </w:p>
    <w:p w14:paraId="48F504A0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 заявкой на участие в Чемпионате должно быть подписано согласие на обработку персональных данных, в том числе с применением автоматизированных средств обработки, в целях сбора следующих персональных данных участников Чемпионата: фамилия, имя, отчество, гражданство, дата рождения, телефон, пол, паспортные данные (дата выдачи и кем выдан, код подразделения, адрес регистрации), субъект Российской Федерации, адрес фактического проживания, индекс, СНИЛС, ИНН, размер одежды, образовательная организация, специальность, курс обучения или организация и занимаемая должность. </w:t>
      </w:r>
    </w:p>
    <w:p w14:paraId="7ABF505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Под обработкой персональных данных понимается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конкурсантов в целях проведения Чемпионата. </w:t>
      </w:r>
    </w:p>
    <w:p w14:paraId="187A91EC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Конкурсанты, эксперты, лидеры команд и сопровождающие должны предоставить Дирекции Чемпионата следующие документы: </w:t>
      </w:r>
    </w:p>
    <w:p w14:paraId="313CBCB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паспорт (либо иной документ, удостоверяющий личность); </w:t>
      </w:r>
    </w:p>
    <w:p w14:paraId="022071E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справка с места учебы/работы о том, что конкурсант действительно является учащимся/сотрудником; </w:t>
      </w:r>
    </w:p>
    <w:p w14:paraId="31BD7D7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полис ОМС; </w:t>
      </w:r>
    </w:p>
    <w:p w14:paraId="4D82DE9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данных; </w:t>
      </w:r>
    </w:p>
    <w:p w14:paraId="30A29668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оригинал договора на приобретение пакета участника Чемпионата согласно категории (в случае заключения договора на приобретение пакета участника Чемпионата);</w:t>
      </w:r>
    </w:p>
    <w:p w14:paraId="6870F32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согласие на участие несовершеннолетнего в Чемпионате и на сопровождение его доверенным лицом (данный документ для лиц младше 18 лет). </w:t>
      </w:r>
    </w:p>
    <w:p w14:paraId="502D74DD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Все персональные данные, предоставленные конкурсантами, экспертами, лидерами команд и сопровождающими для участия в Чемпионате, будут храниться в соответствии с условиями действующего законодательства Российской Федерации. </w:t>
      </w:r>
    </w:p>
    <w:p w14:paraId="7AE91D9F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Участник Чемпионата вправе отозвать свое согласие на обработку персональных данных, направив в Дирекцию соответствующее уведомление заказным письмом с уведомлением о вручении. Если отзыв согласия на обработку персональных данных делает невозможным дальнейшее участие в Чемпионате, Дирекция вправе отказать участнику в предоставлении рабочего места.</w:t>
      </w:r>
    </w:p>
    <w:p w14:paraId="5C2246B5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54" w:name="_Toc505265579"/>
      <w:bookmarkStart w:id="55" w:name="_Toc507571109"/>
      <w:bookmarkStart w:id="56" w:name="_Toc56505858"/>
      <w:r w:rsidRPr="0039235F">
        <w:rPr>
          <w:rFonts w:cs="Times New Roman"/>
          <w:sz w:val="28"/>
          <w:szCs w:val="28"/>
        </w:rPr>
        <w:t>A.2.10 КВОТИРОВАНИЕ МЕСТ</w:t>
      </w:r>
      <w:bookmarkEnd w:id="54"/>
      <w:bookmarkEnd w:id="55"/>
      <w:bookmarkEnd w:id="56"/>
    </w:p>
    <w:p w14:paraId="29FF87F7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57" w:name="_Toc56505859"/>
      <w:r w:rsidRPr="0039235F">
        <w:rPr>
          <w:rFonts w:cs="Times New Roman"/>
          <w:szCs w:val="28"/>
        </w:rPr>
        <w:t>A.2.10.1 ОБЩИЕ ПОЛОЖЕНИЯ</w:t>
      </w:r>
      <w:bookmarkEnd w:id="57"/>
    </w:p>
    <w:p w14:paraId="4B0FCC05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 участию в зачете допускаются представители субъекта Российской Федерации места проведения Чемпионата, являющиеся ассоциированными партнерами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(в том числе в рамках договора ассоциированного партнерства с РКЦ). </w:t>
      </w:r>
    </w:p>
    <w:p w14:paraId="3812CBFC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Дирекция обязана на официальном сайте Чемпионата объявить сбор заявок на участие в Чемпионате.</w:t>
      </w:r>
    </w:p>
    <w:p w14:paraId="4428592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На основании поданных заявок Дирекция формирует списки участников Чемпионата. В случае, если количество поданных заявок превышает количество конкурсных мест по компетенциям на Чемпионате, Дирекция обязана провести отбор конкурсантов для участия в Чемпионате, руководствуясь принципами </w:t>
      </w:r>
      <w:r w:rsidRPr="0039235F">
        <w:rPr>
          <w:rFonts w:ascii="Times New Roman" w:hAnsi="Times New Roman" w:cs="Times New Roman"/>
          <w:color w:val="auto"/>
          <w:sz w:val="28"/>
          <w:szCs w:val="28"/>
        </w:rPr>
        <w:t xml:space="preserve">честности, </w:t>
      </w:r>
      <w:r w:rsidRPr="0039235F">
        <w:rPr>
          <w:rFonts w:ascii="Times New Roman" w:hAnsi="Times New Roman" w:cs="Times New Roman"/>
          <w:sz w:val="28"/>
          <w:szCs w:val="28"/>
        </w:rPr>
        <w:t>справедливости и прозрачности. Правила и условия отбора должны быть опубликованы на официальном сайте Чемпионата не позднее чем за 10 дней до начала отбора.</w:t>
      </w:r>
    </w:p>
    <w:p w14:paraId="5AF17932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При наличии доступной технической возможности и конкурсных мест Дирекция имеет право объявить прием иностранных участников, участников из других субъектов Российской Федерации или иных участников вне официального зачета.</w:t>
      </w:r>
    </w:p>
    <w:p w14:paraId="7CC3644D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Количество конкурсных мест в каждой конкретной компетенции утверждается Дирекцией, но не может быть менее 5 (пяти) в зачете. Конкурсные места в зачете в каждой конкретной компетенции должны быть распределены в равном соотношении между организациями, заявившими своих конкурсантов для участия в Чемпионате по компетенции. Таким образом, для выполнения условия на минимальное количество конкурсных мест (пять) необходимо участие пяти конкурсантов/команд от пяти организаций или пять конкурсантов/команд от одной организации по компетенции (в случае, если в субъекте Российской Федерации, где проводится Чемпионат, только одна организация занимается подготовкой специалистов по компетенции). Если </w:t>
      </w: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таких организаций более одной, но не равно пяти, требуется увеличить количество конкурсных мест, чтобы места в зачете в рамках одной компетенции были распределены в равном соотношении между организациями, заявившими своих конкурсантов для участия в Чемпионате. </w:t>
      </w:r>
    </w:p>
    <w:p w14:paraId="6EEBE8D0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58" w:name="_Toc56505860"/>
      <w:r w:rsidRPr="0039235F">
        <w:rPr>
          <w:rFonts w:cs="Times New Roman"/>
          <w:szCs w:val="28"/>
        </w:rPr>
        <w:t>A.2.10.2 УЧАСТИЕ В ЧЕМПИОНАТАХ ПОСЛЕДУЮЩИХ УРОВНЕЙ</w:t>
      </w:r>
      <w:bookmarkEnd w:id="58"/>
    </w:p>
    <w:p w14:paraId="6B4F63B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 участию в чемпионатах последующих уровней не допускаются конкурсанты субъекта Российской Федерации или организаций, имеющих задолженность по оплате труда приглашенных сертифицированных экспертов, а также задолженности Союзу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по договору об оплате организационного взноса в текущем году.</w:t>
      </w:r>
    </w:p>
    <w:p w14:paraId="5FB1D3A0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Участие конкурсантов по конкретным компетенциям от субъекта Российской Федерации в чемпионатах последующих уровней возможно только в случае проведения официальных соревнований по данным компетенциям на Чемпионате.</w:t>
      </w:r>
    </w:p>
    <w:p w14:paraId="4410811C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Участие конкурсантов в чемпионатах последующих уровней осуществляется в составе сборной субъекта Российской Федерации. Формирование сборной субъекта Российской Федерации осуществляет РКЦ.</w:t>
      </w:r>
    </w:p>
    <w:p w14:paraId="4835DCCC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сборную субъекта Российской Федерации могут быть включены исключительно конкурсанты, которые принимали участие в официальном зачете на региональных чемпионатах.</w:t>
      </w:r>
    </w:p>
    <w:p w14:paraId="55645ED7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Формирование сборной субъекта Российской Федерации может осуществляться как на основании результатов Чемпионата, так и на основании механизма дополнительного отбора конкурсантов.</w:t>
      </w:r>
    </w:p>
    <w:p w14:paraId="06974B0E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Если РКЦ формирует сборную субъекта Российской Федерации на основании результатов Чемпионата, то в сборную субъекта Российской Федерации должны быть включены конкурсанты, набравшие максимальный балл (по 100-балльной системе) по своим компетенциям. </w:t>
      </w:r>
    </w:p>
    <w:p w14:paraId="75270F9B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При равенстве баллов (по 100-балльной системе) у конкурсантов, показавших лучший результат в рамках одной компетенции, в сборную субъекта Российской Федерации включается участник, лучший по дополнительным показателям. Определение дополнительных показателей осуществляет РКЦ.</w:t>
      </w:r>
    </w:p>
    <w:p w14:paraId="768E9DFF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Для применения дополнительного механизма формирования сборной субъекта Российской Федерации, РКЦ должен разработать Положение о региональной сборной, которое подлежит обязательному согласованию с Техническим департаментом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504708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Согласованное в чемпионатном цикле 2019 – 2020 годов Положение о региональной сборной подлежит повторному согласованию в текущем чемпионатном цикле только в случае внесения в него изменений. </w:t>
      </w:r>
    </w:p>
    <w:p w14:paraId="1AC1E071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Если Положение о региональной сборной было согласовано с Техническим департаментом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ранее чемпионатного цикла 2019 – 2020 годов, требуется новое согласование. </w:t>
      </w:r>
    </w:p>
    <w:p w14:paraId="1ACBFD0F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 случае применения механизма дополнительного отбора в сборную субъекта Российской Федерации конкурсанты, получившие золотые медали в данном чемпионатном цикле, должны быть включены в расширенный состав сборной субъекта Российской Федерации. Включение дополнительных участников в расширенный состав сборной субъекта Российской Федерации производится на основании положения о региональной сборной и не может противоречить Регламенту. Участие в расширенном составе сборной субъекта Российской Федерации не гарантирует конкурсанту место в чемпионатах последующих уровней. Список компетенций, по которым будет использован дополнительный механизм отбора в сборную субъекта Российской Федерации, должен быть определен за 1 месяц до Чемпионата и опубликован на сайте РКЦ. Дополнительный механизм отбора должен быть осуществлен в форме чемпионатного мероприятия с конкурсными заданиями (или их частью), разработанными на основе технических описаний компетенций, с занесением в </w:t>
      </w:r>
      <w:r w:rsidRPr="0039235F">
        <w:rPr>
          <w:rFonts w:ascii="Times New Roman" w:hAnsi="Times New Roman" w:cs="Times New Roman"/>
          <w:sz w:val="28"/>
          <w:szCs w:val="28"/>
          <w:lang w:val="en-US"/>
        </w:rPr>
        <w:t>CIS</w:t>
      </w:r>
      <w:r w:rsidRPr="0039235F">
        <w:rPr>
          <w:rFonts w:ascii="Times New Roman" w:hAnsi="Times New Roman" w:cs="Times New Roman"/>
          <w:sz w:val="28"/>
          <w:szCs w:val="28"/>
        </w:rPr>
        <w:t xml:space="preserve"> по дополнительной заявке от РКЦ. </w:t>
      </w:r>
    </w:p>
    <w:p w14:paraId="1EB7F028" w14:textId="77777777" w:rsidR="00271E84" w:rsidRPr="0039235F" w:rsidRDefault="00271E84" w:rsidP="00271E84">
      <w:pPr>
        <w:pStyle w:val="1"/>
        <w:spacing w:after="0" w:line="240" w:lineRule="auto"/>
        <w:ind w:firstLine="669"/>
        <w:rPr>
          <w:rFonts w:cs="Times New Roman"/>
          <w:sz w:val="28"/>
          <w:szCs w:val="28"/>
        </w:rPr>
      </w:pPr>
      <w:bookmarkStart w:id="59" w:name="_Toc505265580"/>
      <w:bookmarkStart w:id="60" w:name="_Toc507571110"/>
      <w:bookmarkStart w:id="61" w:name="_Toc56505861"/>
      <w:r w:rsidRPr="0039235F">
        <w:rPr>
          <w:rFonts w:cs="Times New Roman"/>
          <w:sz w:val="28"/>
          <w:szCs w:val="28"/>
          <w:lang w:val="en-US"/>
        </w:rPr>
        <w:t>A</w:t>
      </w:r>
      <w:r w:rsidRPr="0039235F">
        <w:rPr>
          <w:rFonts w:cs="Times New Roman"/>
          <w:sz w:val="28"/>
          <w:szCs w:val="28"/>
        </w:rPr>
        <w:t>.3 УПРАВЛЕНИЕ ЧЕМПИОНАТОМ</w:t>
      </w:r>
      <w:bookmarkEnd w:id="59"/>
      <w:bookmarkEnd w:id="60"/>
      <w:bookmarkEnd w:id="61"/>
    </w:p>
    <w:p w14:paraId="118501DB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62" w:name="_Toc469010829"/>
      <w:bookmarkStart w:id="63" w:name="_Toc505265581"/>
      <w:bookmarkStart w:id="64" w:name="_Toc507571111"/>
      <w:bookmarkStart w:id="65" w:name="_Toc56505862"/>
      <w:r w:rsidRPr="0039235F">
        <w:rPr>
          <w:rFonts w:cs="Times New Roman"/>
          <w:sz w:val="28"/>
          <w:szCs w:val="28"/>
        </w:rPr>
        <w:t>A.3.1 ОБЩЕЕ УПРАВЛЕНИЕ ЧЕМПИОНАТОМ</w:t>
      </w:r>
      <w:bookmarkEnd w:id="62"/>
      <w:bookmarkEnd w:id="63"/>
      <w:bookmarkEnd w:id="64"/>
      <w:bookmarkEnd w:id="65"/>
    </w:p>
    <w:p w14:paraId="36A4E170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Дирекция осуществляет общее управление Чемпионатом. Дирекция имеет право наделять определенными правами и обязанностями ответственных по направлениям.</w:t>
      </w:r>
    </w:p>
    <w:p w14:paraId="6E6945F9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66" w:name="_Toc469010831"/>
      <w:bookmarkStart w:id="67" w:name="_Toc505265583"/>
      <w:bookmarkStart w:id="68" w:name="_Toc507571113"/>
      <w:bookmarkStart w:id="69" w:name="_Toc56505863"/>
      <w:r w:rsidRPr="0039235F">
        <w:rPr>
          <w:rFonts w:cs="Times New Roman"/>
          <w:sz w:val="28"/>
          <w:szCs w:val="28"/>
        </w:rPr>
        <w:t>A.3.2 УПРАВЛЕНИЕ СОРЕВНОВАНИЯМИ ПО КОМПЕТЕНЦИЯМ</w:t>
      </w:r>
      <w:bookmarkEnd w:id="66"/>
      <w:bookmarkEnd w:id="67"/>
      <w:bookmarkEnd w:id="68"/>
      <w:bookmarkEnd w:id="69"/>
      <w:r w:rsidRPr="0039235F">
        <w:rPr>
          <w:rFonts w:cs="Times New Roman"/>
          <w:sz w:val="28"/>
          <w:szCs w:val="28"/>
        </w:rPr>
        <w:t xml:space="preserve"> </w:t>
      </w:r>
    </w:p>
    <w:p w14:paraId="57AE5BD0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Общее управление отдельными соревнованиями по компетенциям осуществляется главным экспертом. Вопросы, в которых главный эксперт не может самостоятельно принять решение, руководствуясь Регламентом, выносятся на обсуждение команде по управлению компетенцией.</w:t>
      </w:r>
    </w:p>
    <w:p w14:paraId="57052C3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Команда по управлению компетенцией состоит из менеджера компетенции, главного эксперта и заместителя главного эксперта (по согласованию). </w:t>
      </w:r>
    </w:p>
    <w:p w14:paraId="7C7E9BF6" w14:textId="77777777" w:rsidR="00271E84" w:rsidRPr="0039235F" w:rsidRDefault="00271E84" w:rsidP="00271E84">
      <w:pPr>
        <w:pStyle w:val="1"/>
        <w:spacing w:after="0" w:line="240" w:lineRule="auto"/>
        <w:ind w:firstLine="669"/>
        <w:rPr>
          <w:rFonts w:cs="Times New Roman"/>
          <w:sz w:val="28"/>
          <w:szCs w:val="28"/>
        </w:rPr>
      </w:pPr>
      <w:bookmarkStart w:id="70" w:name="_Toc505265590"/>
      <w:bookmarkStart w:id="71" w:name="_Toc507571120"/>
      <w:bookmarkStart w:id="72" w:name="_Toc56505864"/>
      <w:r w:rsidRPr="0039235F">
        <w:rPr>
          <w:rFonts w:cs="Times New Roman"/>
          <w:sz w:val="28"/>
          <w:szCs w:val="28"/>
          <w:lang w:val="en-US"/>
        </w:rPr>
        <w:t>A</w:t>
      </w:r>
      <w:r w:rsidRPr="0039235F">
        <w:rPr>
          <w:rFonts w:cs="Times New Roman"/>
          <w:sz w:val="28"/>
          <w:szCs w:val="28"/>
        </w:rPr>
        <w:t>.4 КОНТРОЛЬ КАЧЕСТВА</w:t>
      </w:r>
      <w:bookmarkEnd w:id="70"/>
      <w:bookmarkEnd w:id="71"/>
      <w:r w:rsidRPr="0039235F">
        <w:rPr>
          <w:rFonts w:cs="Times New Roman"/>
          <w:sz w:val="28"/>
          <w:szCs w:val="28"/>
        </w:rPr>
        <w:t xml:space="preserve"> ПРОВЕДЕНИЯ ЧЕМПИОНАТА</w:t>
      </w:r>
      <w:bookmarkEnd w:id="72"/>
    </w:p>
    <w:p w14:paraId="203225F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Контроль качества поручается должностным лицам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уполномоченным на проведения проверки соблюдения участниками стандартов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 или уполномоченным сертифицированным экспертам при проведении Чемпионата. В дополнение к этому проводится независимая экспертиза всего Чемпионата, которая может включать проверку:</w:t>
      </w:r>
    </w:p>
    <w:p w14:paraId="3EE7BA2B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качества организации Чемпионата; </w:t>
      </w:r>
    </w:p>
    <w:p w14:paraId="5ADDCEF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качества застройки и оснащения конкурсных площадок; </w:t>
      </w:r>
    </w:p>
    <w:p w14:paraId="0A5B028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соответствия Чемпионата стандартам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Россия;</w:t>
      </w:r>
    </w:p>
    <w:p w14:paraId="607BB79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качества работы экспертов;</w:t>
      </w:r>
    </w:p>
    <w:p w14:paraId="054047C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основной и сопроводительной документации Чемпионата;</w:t>
      </w:r>
    </w:p>
    <w:p w14:paraId="0E0E37D2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знания и соблюдения стандартов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 на конкурсной площадке.</w:t>
      </w:r>
    </w:p>
    <w:p w14:paraId="5280324E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Дирекция и эксперты обязаны обеспечить беспрепятственный доступ к документам и информации, подлежащим проверке.</w:t>
      </w:r>
    </w:p>
    <w:p w14:paraId="1B16AAF6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случае отказа в предоставлении запрошенной для проверки информации результаты Чемпионата могут быть признаны недействительными.</w:t>
      </w:r>
    </w:p>
    <w:p w14:paraId="4FA963ED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 нарушениям, при выявлении которых результаты Чемпионата по соответствующей компетенции могут быть признаны недействительными, а эксперты занесены в реестр недобросовестных экспертов, относятся:</w:t>
      </w:r>
    </w:p>
    <w:p w14:paraId="306B5CA8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несоблюдение Регламента;</w:t>
      </w:r>
    </w:p>
    <w:p w14:paraId="21CE5F8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несоблюдение Кодекса этики движения </w:t>
      </w:r>
      <w:proofErr w:type="spellStart"/>
      <w:r w:rsidRPr="0039235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r w:rsidRPr="0039235F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39235F">
        <w:rPr>
          <w:rFonts w:ascii="Times New Roman" w:hAnsi="Times New Roman" w:cs="Times New Roman"/>
          <w:sz w:val="28"/>
          <w:szCs w:val="28"/>
        </w:rPr>
        <w:t xml:space="preserve"> (далее по тексту – Кодекс этики);</w:t>
      </w:r>
    </w:p>
    <w:p w14:paraId="0534080E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нарушение процедуры оценивания;</w:t>
      </w:r>
    </w:p>
    <w:p w14:paraId="3825A92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несоблюдение правил техники безопасности и охраны труда;</w:t>
      </w:r>
    </w:p>
    <w:p w14:paraId="17D7DDA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отсутствие правильно оформленных протоколов техники безопасности и охраны труда, ознакомления с 30% изменениями (если применимо), жеребьевки, ознакомления с рабочими местами, ознакомления с конкурсным заданием, блокировки критериев оценивания, блокировки введенных оценок, регистрации экспертов и конкурсантов;</w:t>
      </w:r>
    </w:p>
    <w:p w14:paraId="4F5EC28E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отсутствие правильно оформленных ведомостей оценок;</w:t>
      </w:r>
    </w:p>
    <w:p w14:paraId="015AA399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несоответствие застройки и оснащения конкурсной площадки согласованному инфраструктурному листу и плану застройки;</w:t>
      </w:r>
    </w:p>
    <w:p w14:paraId="0D42C82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использование несогласованной с менеджером компетенции конкурсной документации (план застройки, инфраструктурный лист, конкурсные задания (в том числе внесение 30% изменений));</w:t>
      </w:r>
    </w:p>
    <w:p w14:paraId="5606248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предоставление заведомо ложной информации.</w:t>
      </w:r>
    </w:p>
    <w:p w14:paraId="44B49E55" w14:textId="77777777" w:rsidR="00271E84" w:rsidRPr="0039235F" w:rsidRDefault="00271E84" w:rsidP="00271E84">
      <w:pPr>
        <w:tabs>
          <w:tab w:val="left" w:pos="1134"/>
          <w:tab w:val="left" w:pos="1276"/>
        </w:tabs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Дирекция и эксперты должны принять все возможные меры к устранению указанных нарушений. При отказе устранить выявленные нарушения и (или) невозможности их устранения результаты Чемпионата по соответствующей компетенции могут быть признаны недействительными. </w:t>
      </w:r>
    </w:p>
    <w:p w14:paraId="602AFD17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Все случаи нарушений фиксируются в отчете о проверке. Выписка из отчета о проверке может быть запрошена руководителем РКЦ в Техническом департаменте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после окончания Чемпионата и предоставляется в течение 1 месяца после получения запроса. </w:t>
      </w:r>
    </w:p>
    <w:p w14:paraId="6C3C4FDE" w14:textId="77777777" w:rsidR="00271E84" w:rsidRPr="0039235F" w:rsidRDefault="00271E84" w:rsidP="00271E84">
      <w:pPr>
        <w:pStyle w:val="1"/>
        <w:spacing w:after="0" w:line="240" w:lineRule="auto"/>
        <w:ind w:firstLine="669"/>
        <w:rPr>
          <w:rFonts w:cs="Times New Roman"/>
          <w:sz w:val="28"/>
          <w:szCs w:val="28"/>
        </w:rPr>
      </w:pPr>
      <w:bookmarkStart w:id="73" w:name="_Toc469010843"/>
      <w:bookmarkStart w:id="74" w:name="_Toc505265592"/>
      <w:bookmarkStart w:id="75" w:name="_Toc507571122"/>
      <w:bookmarkStart w:id="76" w:name="_Toc56505865"/>
      <w:r w:rsidRPr="0039235F">
        <w:rPr>
          <w:rFonts w:cs="Times New Roman"/>
          <w:sz w:val="28"/>
          <w:szCs w:val="28"/>
          <w:lang w:val="en-US"/>
        </w:rPr>
        <w:t>A</w:t>
      </w:r>
      <w:r w:rsidRPr="0039235F">
        <w:rPr>
          <w:rFonts w:cs="Times New Roman"/>
          <w:sz w:val="28"/>
          <w:szCs w:val="28"/>
        </w:rPr>
        <w:t xml:space="preserve">.5 ТЕХНИКА БЕЗОПАСНОСТИ И ОХРАНА </w:t>
      </w:r>
      <w:bookmarkEnd w:id="73"/>
      <w:bookmarkEnd w:id="74"/>
      <w:bookmarkEnd w:id="75"/>
      <w:r w:rsidRPr="0039235F">
        <w:rPr>
          <w:rFonts w:cs="Times New Roman"/>
          <w:sz w:val="28"/>
          <w:szCs w:val="28"/>
        </w:rPr>
        <w:t>ТРУДА</w:t>
      </w:r>
      <w:bookmarkEnd w:id="76"/>
    </w:p>
    <w:p w14:paraId="60D0E2CB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Все посетители, гости и участники чемпионата обязаны соблюдать правила техники безопасности и охраны труда.</w:t>
      </w:r>
    </w:p>
    <w:p w14:paraId="48997C5B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Инспекторы по технике безопасности (по согласованию) осуществляют проверку соблюдения правил охраны труда и техники безопасности. Инспекторы по технике безопасности вправе временно или окончательно отстранить от участия в Чемпионате лицо, в отношении которого выявлены случаи нарушения правил техники безопасности и охраны труда. Окончательное отстранение от участия в Чемпионате сопровождается лишением права доступа на конкурсную площадку.</w:t>
      </w:r>
    </w:p>
    <w:p w14:paraId="43449D81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Временное или окончательное отстранение от участия в Чемпионате за нарушение правил техники безопасности и охраны труда фиксируется протоколом с подписью инспектора по технике безопасности и главного эксперта конкурсной площадки. К протоколу должны быть приложены доказательства нарушения правил техники безопасности и охраны труда в виде фото- или видеоматериалов либо показаний свидетелей.</w:t>
      </w:r>
    </w:p>
    <w:p w14:paraId="3A5B2DAA" w14:textId="77777777" w:rsidR="00271E84" w:rsidRPr="0039235F" w:rsidRDefault="00271E84" w:rsidP="00271E84">
      <w:pPr>
        <w:pStyle w:val="1"/>
        <w:spacing w:after="0" w:line="240" w:lineRule="auto"/>
        <w:ind w:firstLine="669"/>
        <w:rPr>
          <w:rFonts w:cs="Times New Roman"/>
          <w:sz w:val="28"/>
          <w:szCs w:val="28"/>
        </w:rPr>
      </w:pPr>
      <w:bookmarkStart w:id="77" w:name="_Toc505265593"/>
      <w:bookmarkStart w:id="78" w:name="_Toc507571123"/>
      <w:bookmarkStart w:id="79" w:name="_Toc56505866"/>
      <w:r w:rsidRPr="0039235F">
        <w:rPr>
          <w:rFonts w:cs="Times New Roman"/>
          <w:sz w:val="28"/>
          <w:szCs w:val="28"/>
        </w:rPr>
        <w:t xml:space="preserve">А.6 </w:t>
      </w:r>
      <w:bookmarkEnd w:id="77"/>
      <w:bookmarkEnd w:id="78"/>
      <w:r w:rsidRPr="0039235F">
        <w:rPr>
          <w:rFonts w:cs="Times New Roman"/>
          <w:sz w:val="28"/>
          <w:szCs w:val="28"/>
        </w:rPr>
        <w:t>КОЛИЧЕСТВО КОМПЕТЕНЦИЙ ЧЕМПИОНАТА, ИХ ОТБОР И СТАТУС</w:t>
      </w:r>
      <w:bookmarkEnd w:id="79"/>
      <w:r w:rsidRPr="0039235F">
        <w:rPr>
          <w:rFonts w:cs="Times New Roman"/>
          <w:sz w:val="28"/>
          <w:szCs w:val="28"/>
        </w:rPr>
        <w:t xml:space="preserve"> </w:t>
      </w:r>
    </w:p>
    <w:p w14:paraId="56F39764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80" w:name="_Toc469010844"/>
      <w:bookmarkStart w:id="81" w:name="_Toc505265594"/>
      <w:bookmarkStart w:id="82" w:name="_Toc507571124"/>
      <w:bookmarkStart w:id="83" w:name="_Toc56505867"/>
      <w:r w:rsidRPr="0039235F">
        <w:rPr>
          <w:rFonts w:cs="Times New Roman"/>
          <w:sz w:val="28"/>
          <w:szCs w:val="28"/>
        </w:rPr>
        <w:t>А.6.1 ОТБОР КОМПЕТЕНЦИЙ ДЛЯ ЧЕМПИОНАТА</w:t>
      </w:r>
      <w:bookmarkEnd w:id="80"/>
      <w:bookmarkEnd w:id="81"/>
      <w:bookmarkEnd w:id="82"/>
      <w:bookmarkEnd w:id="83"/>
      <w:r w:rsidRPr="0039235F">
        <w:rPr>
          <w:rFonts w:cs="Times New Roman"/>
          <w:sz w:val="28"/>
          <w:szCs w:val="28"/>
        </w:rPr>
        <w:t xml:space="preserve"> </w:t>
      </w:r>
    </w:p>
    <w:p w14:paraId="5A03BFD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Общий перечень компетенций, представленных на Чемпионате, утверждается Дирекцией. Перечень компетенций должен соответствовать миссии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 потребностям экономики субъекта и Российской Федерации. </w:t>
      </w:r>
    </w:p>
    <w:p w14:paraId="5CE3F6F2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Количество компетенций, по которым проводятся соревнования на Чемпионате, не должно быть менее 20-ти среди основных компетенций в возрастной категории от 16 до 22 лет и не менее 5-ти среди основных компетенций в возрастной категории 16 лет и моложе. При этом общая численность конкурсантов Чемпионата должна составлять не менее 200 человек. </w:t>
      </w:r>
    </w:p>
    <w:p w14:paraId="30857935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84" w:name="_Toc505265595"/>
      <w:bookmarkStart w:id="85" w:name="_Toc507571125"/>
      <w:bookmarkStart w:id="86" w:name="_Toc56505868"/>
      <w:r w:rsidRPr="0039235F">
        <w:rPr>
          <w:rFonts w:cs="Times New Roman"/>
          <w:sz w:val="28"/>
          <w:szCs w:val="28"/>
        </w:rPr>
        <w:t>A.6.2 СТАТУС КОМПЕТЕНЦИЙ</w:t>
      </w:r>
      <w:bookmarkEnd w:id="84"/>
      <w:bookmarkEnd w:id="85"/>
      <w:bookmarkEnd w:id="86"/>
    </w:p>
    <w:p w14:paraId="0B87B130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Статус компетенции присваивается согласно Регламенту ввода новых компетенций и их развития, с которым можно ознакомиться на сайте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(«О нас – Документы – Регламентирующие – Регламент ввода новых компетенций и их развития»).</w:t>
      </w:r>
    </w:p>
    <w:p w14:paraId="6FA52420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Информация о действующем статусе компетенций доступна на сайте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(«О нас – Документы – Общие – Перечень компетенций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Россия»).</w:t>
      </w:r>
    </w:p>
    <w:p w14:paraId="2D67C77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Особенности проведения соревнований на Чемпионате в зависимости от статуса компетенций указаны в таблице:</w:t>
      </w:r>
    </w:p>
    <w:p w14:paraId="015C63DF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50701F9A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78793C9F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5E1797B8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4A2466B4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7184E0B4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5000" w:type="pct"/>
        <w:tblInd w:w="0" w:type="dxa"/>
        <w:tblLayout w:type="fixed"/>
        <w:tblCellMar>
          <w:top w:w="80" w:type="dxa"/>
          <w:left w:w="142" w:type="dxa"/>
          <w:right w:w="31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486"/>
        <w:gridCol w:w="1557"/>
        <w:gridCol w:w="1350"/>
        <w:gridCol w:w="1768"/>
      </w:tblGrid>
      <w:tr w:rsidR="00271E84" w:rsidRPr="0039235F" w14:paraId="0E916C28" w14:textId="77777777" w:rsidTr="00B12160">
        <w:trPr>
          <w:trHeight w:val="869"/>
        </w:trPr>
        <w:tc>
          <w:tcPr>
            <w:tcW w:w="1078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14:paraId="11AD4704" w14:textId="77777777" w:rsidR="00271E84" w:rsidRPr="0039235F" w:rsidRDefault="00271E84" w:rsidP="00271E84">
            <w:pPr>
              <w:spacing w:after="0" w:line="240" w:lineRule="auto"/>
              <w:ind w:left="-44" w:hanging="10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lastRenderedPageBreak/>
              <w:t>КОМПЕТЕНЦИЯ</w:t>
            </w:r>
          </w:p>
        </w:tc>
        <w:tc>
          <w:tcPr>
            <w:tcW w:w="792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14:paraId="3F8A0E0A" w14:textId="77777777" w:rsidR="00271E84" w:rsidRPr="0039235F" w:rsidRDefault="00271E84" w:rsidP="00271E84">
            <w:pPr>
              <w:spacing w:after="0" w:line="240" w:lineRule="auto"/>
              <w:ind w:left="0" w:hanging="10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t>МИНИМУМ</w:t>
            </w:r>
          </w:p>
          <w:p w14:paraId="2E496835" w14:textId="77777777" w:rsidR="00271E84" w:rsidRPr="0039235F" w:rsidRDefault="00271E84" w:rsidP="00271E84">
            <w:pPr>
              <w:spacing w:after="0" w:line="240" w:lineRule="auto"/>
              <w:ind w:left="0" w:hanging="103"/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</w:pP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t>КОНКУРСАНТОВ</w:t>
            </w:r>
          </w:p>
          <w:p w14:paraId="512F732C" w14:textId="77777777" w:rsidR="00271E84" w:rsidRPr="0039235F" w:rsidRDefault="00271E84" w:rsidP="00271E84">
            <w:pPr>
              <w:spacing w:after="0" w:line="240" w:lineRule="auto"/>
              <w:ind w:left="0" w:hanging="10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t>/КОМАНД</w:t>
            </w: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br/>
              <w:t xml:space="preserve"> (в зачёте) </w:t>
            </w:r>
          </w:p>
        </w:tc>
        <w:tc>
          <w:tcPr>
            <w:tcW w:w="755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14:paraId="2462487C" w14:textId="77777777" w:rsidR="00271E84" w:rsidRPr="0039235F" w:rsidRDefault="00271E84" w:rsidP="00271E84">
            <w:pPr>
              <w:spacing w:after="0" w:line="240" w:lineRule="auto"/>
              <w:ind w:left="0" w:hanging="10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t>CIS</w:t>
            </w:r>
          </w:p>
        </w:tc>
        <w:tc>
          <w:tcPr>
            <w:tcW w:w="791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14:paraId="69838D4B" w14:textId="77777777" w:rsidR="00271E84" w:rsidRPr="0039235F" w:rsidRDefault="00271E84" w:rsidP="00271E84">
            <w:pPr>
              <w:spacing w:after="0" w:line="240" w:lineRule="auto"/>
              <w:ind w:left="1" w:hanging="103"/>
              <w:jc w:val="center"/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</w:pPr>
            <w:proofErr w:type="spellStart"/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  <w:lang w:val="en-US"/>
              </w:rPr>
              <w:t>eSim</w:t>
            </w:r>
            <w:proofErr w:type="spellEnd"/>
          </w:p>
        </w:tc>
        <w:tc>
          <w:tcPr>
            <w:tcW w:w="686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14:paraId="76D064B0" w14:textId="77777777" w:rsidR="00271E84" w:rsidRPr="0039235F" w:rsidRDefault="00271E84" w:rsidP="00271E84">
            <w:pPr>
              <w:spacing w:after="0" w:line="240" w:lineRule="auto"/>
              <w:ind w:left="1" w:hanging="10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t>СТАНДАРТЫ ВОРЛДСКИЛЛС РОССИЯ</w:t>
            </w:r>
          </w:p>
        </w:tc>
        <w:tc>
          <w:tcPr>
            <w:tcW w:w="898" w:type="pct"/>
            <w:tcBorders>
              <w:top w:val="single" w:sz="27" w:space="0" w:color="003B5C"/>
              <w:left w:val="single" w:sz="4" w:space="0" w:color="003B5C"/>
              <w:bottom w:val="single" w:sz="31" w:space="0" w:color="003B5C"/>
              <w:right w:val="single" w:sz="4" w:space="0" w:color="003B5C"/>
            </w:tcBorders>
            <w:shd w:val="clear" w:color="auto" w:fill="003B5C"/>
          </w:tcPr>
          <w:p w14:paraId="33B3AA1A" w14:textId="77777777" w:rsidR="00271E84" w:rsidRPr="0039235F" w:rsidRDefault="00271E84" w:rsidP="00271E84">
            <w:pPr>
              <w:spacing w:after="0" w:line="240" w:lineRule="auto"/>
              <w:ind w:left="2" w:hanging="103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39235F">
              <w:rPr>
                <w:rFonts w:ascii="Times New Roman" w:hAnsi="Times New Roman" w:cs="Times New Roman"/>
                <w:b/>
                <w:color w:val="FFFFFF"/>
                <w:sz w:val="22"/>
                <w:szCs w:val="24"/>
              </w:rPr>
              <w:t>ОФИЦИАЛЬНЫЙ ЗАЧЁТ</w:t>
            </w:r>
          </w:p>
        </w:tc>
      </w:tr>
      <w:tr w:rsidR="00271E84" w:rsidRPr="0039235F" w14:paraId="1FA1AA73" w14:textId="77777777" w:rsidTr="00B12160">
        <w:trPr>
          <w:trHeight w:val="477"/>
        </w:trPr>
        <w:tc>
          <w:tcPr>
            <w:tcW w:w="1078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7BEF03A8" w14:textId="77777777" w:rsidR="00271E84" w:rsidRPr="0039235F" w:rsidRDefault="00271E84" w:rsidP="00271E84">
            <w:pPr>
              <w:spacing w:after="0" w:line="240" w:lineRule="auto"/>
              <w:ind w:left="1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</w:t>
            </w:r>
          </w:p>
        </w:tc>
        <w:tc>
          <w:tcPr>
            <w:tcW w:w="792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1B6C4F07" w14:textId="77777777" w:rsidR="00271E84" w:rsidRPr="0039235F" w:rsidRDefault="00271E84" w:rsidP="00271E84">
            <w:pPr>
              <w:spacing w:after="0" w:line="240" w:lineRule="auto"/>
              <w:ind w:left="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252070EC" w14:textId="77777777" w:rsidR="00271E84" w:rsidRPr="0039235F" w:rsidRDefault="00271E84" w:rsidP="00271E84">
            <w:pPr>
              <w:spacing w:after="0" w:line="240" w:lineRule="auto"/>
              <w:ind w:left="0" w:right="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91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6898DC1B" w14:textId="77777777" w:rsidR="00271E84" w:rsidRPr="0039235F" w:rsidRDefault="00271E84" w:rsidP="00271E84">
            <w:pPr>
              <w:spacing w:after="0" w:line="240" w:lineRule="auto"/>
              <w:ind w:left="0" w:right="108" w:hanging="141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686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4B40F7DC" w14:textId="77777777" w:rsidR="00271E84" w:rsidRPr="0039235F" w:rsidRDefault="00271E84" w:rsidP="00271E84">
            <w:pPr>
              <w:spacing w:after="0" w:line="240" w:lineRule="auto"/>
              <w:ind w:left="0" w:right="108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898" w:type="pct"/>
            <w:tcBorders>
              <w:top w:val="single" w:sz="31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16719D06" w14:textId="77777777" w:rsidR="00271E84" w:rsidRPr="0039235F" w:rsidRDefault="00271E84" w:rsidP="00271E84">
            <w:pPr>
              <w:spacing w:after="0" w:line="240" w:lineRule="auto"/>
              <w:ind w:left="0" w:right="109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FC"/>
            </w:r>
          </w:p>
        </w:tc>
      </w:tr>
      <w:tr w:rsidR="00271E84" w:rsidRPr="0039235F" w14:paraId="1135157D" w14:textId="77777777" w:rsidTr="00B12160">
        <w:trPr>
          <w:trHeight w:val="453"/>
        </w:trPr>
        <w:tc>
          <w:tcPr>
            <w:tcW w:w="1078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1814CB42" w14:textId="77777777" w:rsidR="00271E84" w:rsidRPr="0039235F" w:rsidRDefault="00271E84" w:rsidP="00271E84">
            <w:pPr>
              <w:spacing w:after="0" w:line="240" w:lineRule="auto"/>
              <w:ind w:left="1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Презентационные (кандидаты в презентационные)</w:t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70C64F68" w14:textId="77777777" w:rsidR="00271E84" w:rsidRPr="0039235F" w:rsidRDefault="00271E84" w:rsidP="00271E84">
            <w:pPr>
              <w:spacing w:after="0" w:line="240" w:lineRule="auto"/>
              <w:ind w:left="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02E13DF9" w14:textId="77777777" w:rsidR="00271E84" w:rsidRPr="0039235F" w:rsidRDefault="00271E84" w:rsidP="00271E84">
            <w:pPr>
              <w:spacing w:after="0" w:line="240" w:lineRule="auto"/>
              <w:ind w:left="0" w:right="55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1613303C" w14:textId="77777777" w:rsidR="00271E84" w:rsidRPr="0039235F" w:rsidRDefault="00271E84" w:rsidP="00271E84">
            <w:pPr>
              <w:spacing w:after="0" w:line="240" w:lineRule="auto"/>
              <w:ind w:left="0" w:right="108" w:hanging="141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686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792E18CE" w14:textId="77777777" w:rsidR="00271E84" w:rsidRPr="0039235F" w:rsidRDefault="00271E84" w:rsidP="00271E84">
            <w:pPr>
              <w:spacing w:after="0" w:line="240" w:lineRule="auto"/>
              <w:ind w:left="0" w:right="56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eastAsia="Wingdings" w:hAnsi="Times New Roman" w:cs="Times New Roman"/>
                <w:sz w:val="24"/>
                <w:szCs w:val="24"/>
              </w:rPr>
              <w:sym w:font="Wingdings" w:char="F0FC"/>
            </w:r>
          </w:p>
        </w:tc>
        <w:tc>
          <w:tcPr>
            <w:tcW w:w="898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787A91B7" w14:textId="77777777" w:rsidR="00271E84" w:rsidRPr="0039235F" w:rsidRDefault="00271E84" w:rsidP="00271E84">
            <w:pPr>
              <w:spacing w:after="0" w:line="240" w:lineRule="auto"/>
              <w:ind w:left="0" w:right="52" w:hanging="141"/>
              <w:jc w:val="center"/>
              <w:rPr>
                <w:rFonts w:ascii="Times New Roman" w:hAnsi="Times New Roman" w:cs="Times New Roman"/>
                <w:szCs w:val="24"/>
              </w:rPr>
            </w:pPr>
            <w:r w:rsidRPr="0039235F">
              <w:rPr>
                <w:rFonts w:ascii="Times New Roman" w:hAnsi="Times New Roman" w:cs="Times New Roman"/>
                <w:szCs w:val="24"/>
              </w:rPr>
              <w:t xml:space="preserve">Засчитываются с коэффициентом 0,5 </w:t>
            </w:r>
          </w:p>
        </w:tc>
      </w:tr>
      <w:tr w:rsidR="00271E84" w:rsidRPr="0039235F" w14:paraId="7C747F7D" w14:textId="77777777" w:rsidTr="00B12160">
        <w:trPr>
          <w:trHeight w:val="453"/>
        </w:trPr>
        <w:tc>
          <w:tcPr>
            <w:tcW w:w="1078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3C862790" w14:textId="77777777" w:rsidR="00271E84" w:rsidRPr="0039235F" w:rsidRDefault="00271E84" w:rsidP="00271E84">
            <w:pPr>
              <w:spacing w:after="0" w:line="240" w:lineRule="auto"/>
              <w:ind w:left="1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Выставочные</w:t>
            </w:r>
            <w:r w:rsidRPr="0039235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92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01A8A046" w14:textId="77777777" w:rsidR="00271E84" w:rsidRPr="0039235F" w:rsidRDefault="00271E84" w:rsidP="00271E84">
            <w:pPr>
              <w:spacing w:after="0" w:line="240" w:lineRule="auto"/>
              <w:ind w:left="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5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3D19528E" w14:textId="77777777" w:rsidR="00271E84" w:rsidRPr="0039235F" w:rsidRDefault="00271E84" w:rsidP="00271E84">
            <w:pPr>
              <w:spacing w:after="0" w:line="240" w:lineRule="auto"/>
              <w:ind w:left="0" w:right="55" w:hanging="141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</w:tcPr>
          <w:p w14:paraId="0F80E31D" w14:textId="77777777" w:rsidR="00271E84" w:rsidRPr="0039235F" w:rsidRDefault="00271E84" w:rsidP="00271E84">
            <w:pPr>
              <w:spacing w:after="0" w:line="240" w:lineRule="auto"/>
              <w:ind w:left="0" w:right="56" w:hanging="141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5E958016" w14:textId="77777777" w:rsidR="00271E84" w:rsidRPr="0039235F" w:rsidRDefault="00271E84" w:rsidP="00271E84">
            <w:pPr>
              <w:spacing w:after="0" w:line="240" w:lineRule="auto"/>
              <w:ind w:left="0" w:right="56" w:hanging="141"/>
              <w:jc w:val="center"/>
              <w:rPr>
                <w:rFonts w:ascii="Times New Roman" w:eastAsia="Wingdings" w:hAnsi="Times New Roman" w:cs="Times New Roman"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8" w:space="0" w:color="003B5C"/>
              <w:left w:val="single" w:sz="8" w:space="0" w:color="003B5C"/>
              <w:bottom w:val="single" w:sz="8" w:space="0" w:color="003B5C"/>
              <w:right w:val="single" w:sz="8" w:space="0" w:color="003B5C"/>
            </w:tcBorders>
            <w:vAlign w:val="center"/>
          </w:tcPr>
          <w:p w14:paraId="285FC0CF" w14:textId="77777777" w:rsidR="00271E84" w:rsidRPr="0039235F" w:rsidRDefault="00271E84" w:rsidP="00271E84">
            <w:pPr>
              <w:spacing w:after="0" w:line="240" w:lineRule="auto"/>
              <w:ind w:left="0" w:right="52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BEAC1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*компетенции, отсутствующие в перечне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 одобренные Дирекцией для демонстрационных целей (см. Регламент ввода новых компетенций и их развития: демонстрационные компетенции).</w:t>
      </w:r>
    </w:p>
    <w:p w14:paraId="2779A9D5" w14:textId="77777777" w:rsidR="00271E84" w:rsidRPr="0039235F" w:rsidRDefault="00271E84" w:rsidP="00271E84">
      <w:pPr>
        <w:pStyle w:val="1"/>
        <w:spacing w:after="0" w:line="240" w:lineRule="auto"/>
        <w:ind w:firstLine="669"/>
        <w:rPr>
          <w:rFonts w:cs="Times New Roman"/>
          <w:sz w:val="28"/>
          <w:szCs w:val="28"/>
        </w:rPr>
      </w:pPr>
      <w:bookmarkStart w:id="87" w:name="_Toc505265597"/>
      <w:bookmarkStart w:id="88" w:name="_Toc507571127"/>
      <w:bookmarkStart w:id="89" w:name="_Toc56505869"/>
      <w:r w:rsidRPr="0039235F">
        <w:rPr>
          <w:rFonts w:cs="Times New Roman"/>
          <w:sz w:val="28"/>
          <w:szCs w:val="28"/>
        </w:rPr>
        <w:t>А.7 АККРЕДИТОВАННЫЕ УЧАСТНИКИ</w:t>
      </w:r>
      <w:bookmarkEnd w:id="87"/>
      <w:bookmarkEnd w:id="88"/>
      <w:bookmarkEnd w:id="89"/>
      <w:r w:rsidRPr="0039235F">
        <w:rPr>
          <w:rFonts w:cs="Times New Roman"/>
          <w:sz w:val="28"/>
          <w:szCs w:val="28"/>
        </w:rPr>
        <w:t xml:space="preserve"> </w:t>
      </w:r>
    </w:p>
    <w:p w14:paraId="0175214E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90" w:name="_Toc469010859"/>
      <w:bookmarkStart w:id="91" w:name="_Toc505265598"/>
      <w:bookmarkStart w:id="92" w:name="_Toc507571128"/>
      <w:bookmarkStart w:id="93" w:name="_Toc56505870"/>
      <w:r w:rsidRPr="0039235F">
        <w:rPr>
          <w:rFonts w:cs="Times New Roman"/>
          <w:sz w:val="28"/>
          <w:szCs w:val="28"/>
        </w:rPr>
        <w:t>А.7.1 КОНКУРСАНТЫ</w:t>
      </w:r>
      <w:bookmarkEnd w:id="90"/>
      <w:bookmarkEnd w:id="91"/>
      <w:bookmarkEnd w:id="92"/>
      <w:bookmarkEnd w:id="93"/>
      <w:r w:rsidRPr="0039235F">
        <w:rPr>
          <w:rFonts w:cs="Times New Roman"/>
          <w:sz w:val="28"/>
          <w:szCs w:val="28"/>
        </w:rPr>
        <w:t xml:space="preserve"> </w:t>
      </w:r>
    </w:p>
    <w:p w14:paraId="058B6769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94" w:name="_Toc505265600"/>
      <w:bookmarkStart w:id="95" w:name="_Toc507571130"/>
      <w:bookmarkStart w:id="96" w:name="_Toc56505871"/>
      <w:r w:rsidRPr="0039235F">
        <w:rPr>
          <w:rFonts w:cs="Times New Roman"/>
          <w:szCs w:val="28"/>
        </w:rPr>
        <w:t>А.7.1.1 ВОЗРАСТНЫЕ ОГРАНИЧЕНИЯ</w:t>
      </w:r>
      <w:bookmarkEnd w:id="94"/>
      <w:bookmarkEnd w:id="95"/>
      <w:bookmarkEnd w:id="96"/>
      <w:r w:rsidRPr="0039235F">
        <w:rPr>
          <w:rFonts w:cs="Times New Roman"/>
          <w:szCs w:val="28"/>
        </w:rPr>
        <w:t xml:space="preserve"> </w:t>
      </w:r>
    </w:p>
    <w:p w14:paraId="500AD1DB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Возрастные ограничения изложены в таблице.  </w:t>
      </w:r>
    </w:p>
    <w:tbl>
      <w:tblPr>
        <w:tblStyle w:val="af2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6520"/>
      </w:tblGrid>
      <w:tr w:rsidR="00271E84" w:rsidRPr="0039235F" w14:paraId="4F87A889" w14:textId="77777777" w:rsidTr="00B12160">
        <w:tc>
          <w:tcPr>
            <w:tcW w:w="1560" w:type="dxa"/>
          </w:tcPr>
          <w:p w14:paraId="4A219210" w14:textId="77777777" w:rsidR="00271E84" w:rsidRPr="0039235F" w:rsidRDefault="00271E84" w:rsidP="00271E8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 конкурсанта</w:t>
            </w:r>
          </w:p>
        </w:tc>
        <w:tc>
          <w:tcPr>
            <w:tcW w:w="1559" w:type="dxa"/>
          </w:tcPr>
          <w:p w14:paraId="04ED3FB1" w14:textId="77777777" w:rsidR="00271E84" w:rsidRPr="0039235F" w:rsidRDefault="00271E84" w:rsidP="00271E8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Возраст конкурсанта (годы)</w:t>
            </w:r>
          </w:p>
        </w:tc>
        <w:tc>
          <w:tcPr>
            <w:tcW w:w="6520" w:type="dxa"/>
          </w:tcPr>
          <w:p w14:paraId="1CB10E8B" w14:textId="77777777" w:rsidR="00271E84" w:rsidRPr="0039235F" w:rsidRDefault="00271E84" w:rsidP="00271E8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Ограничения</w:t>
            </w:r>
          </w:p>
        </w:tc>
      </w:tr>
      <w:tr w:rsidR="00271E84" w:rsidRPr="0039235F" w14:paraId="19B1775D" w14:textId="77777777" w:rsidTr="00B12160">
        <w:tc>
          <w:tcPr>
            <w:tcW w:w="1560" w:type="dxa"/>
          </w:tcPr>
          <w:p w14:paraId="225978E5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Основная возрастная категория</w:t>
            </w:r>
          </w:p>
        </w:tc>
        <w:tc>
          <w:tcPr>
            <w:tcW w:w="1559" w:type="dxa"/>
          </w:tcPr>
          <w:p w14:paraId="5D7FBCF6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6520" w:type="dxa"/>
          </w:tcPr>
          <w:p w14:paraId="0881060F" w14:textId="77777777" w:rsidR="00271E84" w:rsidRPr="0039235F" w:rsidRDefault="00271E84" w:rsidP="00271E8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– 16 лет на день С1 Регионального чемпионата;</w:t>
            </w:r>
          </w:p>
          <w:p w14:paraId="58D21503" w14:textId="77777777" w:rsidR="00271E84" w:rsidRPr="0039235F" w:rsidRDefault="00271E84" w:rsidP="00271E8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Максимальный возраст – не старше 22 лет на 31 августа 2021 года*.</w:t>
            </w:r>
          </w:p>
          <w:p w14:paraId="0E7CEA56" w14:textId="77777777" w:rsidR="00271E84" w:rsidRPr="0039235F" w:rsidRDefault="00271E84" w:rsidP="00271E84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 xml:space="preserve">*По компетенциям-исключениям (список ниже) не старше 25 лет на 31 августа 2021 года. </w:t>
            </w:r>
          </w:p>
          <w:p w14:paraId="69369B57" w14:textId="77777777" w:rsidR="00271E84" w:rsidRPr="0039235F" w:rsidRDefault="00271E84" w:rsidP="00271E8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Информационные и кабельные сети;</w:t>
            </w:r>
          </w:p>
          <w:p w14:paraId="6EF237FD" w14:textId="77777777" w:rsidR="00271E84" w:rsidRPr="0039235F" w:rsidRDefault="00271E84" w:rsidP="00271E8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5AC784" w14:textId="77777777" w:rsidR="00271E84" w:rsidRPr="0039235F" w:rsidRDefault="00271E84" w:rsidP="00271E8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Командная работа на производстве;</w:t>
            </w:r>
          </w:p>
          <w:p w14:paraId="7EA4EE4A" w14:textId="77777777" w:rsidR="00271E84" w:rsidRPr="0039235F" w:rsidRDefault="00271E84" w:rsidP="00271E8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Обслуживание авиационной техники;</w:t>
            </w:r>
          </w:p>
          <w:p w14:paraId="185676D6" w14:textId="77777777" w:rsidR="00271E84" w:rsidRPr="0039235F" w:rsidRDefault="00271E84" w:rsidP="00271E8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Сервис на воздушном транспорте;</w:t>
            </w:r>
          </w:p>
          <w:p w14:paraId="48199D39" w14:textId="77777777" w:rsidR="00271E84" w:rsidRPr="0039235F" w:rsidRDefault="00271E84" w:rsidP="00271E84">
            <w:pPr>
              <w:pStyle w:val="a5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Кровельные работы по металлу.</w:t>
            </w:r>
          </w:p>
        </w:tc>
      </w:tr>
      <w:tr w:rsidR="00271E84" w:rsidRPr="0039235F" w14:paraId="008D6C83" w14:textId="77777777" w:rsidTr="00B12160">
        <w:trPr>
          <w:trHeight w:val="709"/>
        </w:trPr>
        <w:tc>
          <w:tcPr>
            <w:tcW w:w="1560" w:type="dxa"/>
            <w:vMerge w:val="restart"/>
          </w:tcPr>
          <w:p w14:paraId="483CF497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Категория 16 лет и моложе</w:t>
            </w:r>
          </w:p>
        </w:tc>
        <w:tc>
          <w:tcPr>
            <w:tcW w:w="1559" w:type="dxa"/>
            <w:vMerge w:val="restart"/>
          </w:tcPr>
          <w:p w14:paraId="65801B78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16 лет и моложе</w:t>
            </w:r>
          </w:p>
        </w:tc>
        <w:tc>
          <w:tcPr>
            <w:tcW w:w="6520" w:type="dxa"/>
          </w:tcPr>
          <w:p w14:paraId="7EAAC9E5" w14:textId="77777777" w:rsidR="00271E84" w:rsidRPr="0039235F" w:rsidRDefault="00271E84" w:rsidP="00271E8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конкурсанта на день С1 Регионального чемпионата не может быть меньше, чем указано в описании возрастной категории в Техническом описании компетенции;</w:t>
            </w:r>
          </w:p>
          <w:p w14:paraId="79104754" w14:textId="77777777" w:rsidR="00271E84" w:rsidRPr="0039235F" w:rsidRDefault="00271E84" w:rsidP="00271E84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Максимальный возраст – не старше 16 лет включительно на 31 августа 2021 года.</w:t>
            </w:r>
          </w:p>
        </w:tc>
      </w:tr>
      <w:tr w:rsidR="00271E84" w:rsidRPr="0039235F" w14:paraId="088F5F79" w14:textId="77777777" w:rsidTr="00B12160">
        <w:trPr>
          <w:trHeight w:val="575"/>
        </w:trPr>
        <w:tc>
          <w:tcPr>
            <w:tcW w:w="1560" w:type="dxa"/>
            <w:vMerge/>
          </w:tcPr>
          <w:p w14:paraId="4C888EF8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DE18E79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412376BF" w14:textId="77777777" w:rsidR="00271E84" w:rsidRPr="0039235F" w:rsidRDefault="00271E84" w:rsidP="00271E84">
            <w:p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235F">
              <w:rPr>
                <w:rFonts w:ascii="Times New Roman" w:hAnsi="Times New Roman" w:cs="Times New Roman"/>
                <w:b/>
                <w:sz w:val="24"/>
                <w:szCs w:val="28"/>
              </w:rPr>
              <w:t>Но!</w:t>
            </w:r>
            <w:r w:rsidRPr="0039235F">
              <w:rPr>
                <w:rFonts w:ascii="Times New Roman" w:hAnsi="Times New Roman" w:cs="Times New Roman"/>
                <w:sz w:val="24"/>
                <w:szCs w:val="28"/>
              </w:rPr>
              <w:t xml:space="preserve"> Если конкурсант обучается по программам среднего профессионального образования, то его возраст на 31 августа 2021 года не должен достигать 16 лет.</w:t>
            </w:r>
          </w:p>
        </w:tc>
      </w:tr>
      <w:tr w:rsidR="00271E84" w:rsidRPr="0039235F" w14:paraId="1BC4572C" w14:textId="77777777" w:rsidTr="00B12160">
        <w:tc>
          <w:tcPr>
            <w:tcW w:w="1560" w:type="dxa"/>
            <w:vMerge/>
          </w:tcPr>
          <w:p w14:paraId="7F4E4F83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4D5B62" w14:textId="77777777" w:rsidR="00271E84" w:rsidRPr="0039235F" w:rsidRDefault="00271E84" w:rsidP="00271E84">
            <w:p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дополни-тельных </w:t>
            </w:r>
            <w:r w:rsidRPr="0039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возрастных категорий младше 16 лет </w:t>
            </w:r>
          </w:p>
        </w:tc>
        <w:tc>
          <w:tcPr>
            <w:tcW w:w="6520" w:type="dxa"/>
          </w:tcPr>
          <w:p w14:paraId="04B7B61E" w14:textId="77777777" w:rsidR="00271E84" w:rsidRPr="0039235F" w:rsidRDefault="00271E84" w:rsidP="00271E8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Минимальный возраст конкурсанта должен соответствовать описанию возрастной категории в </w:t>
            </w:r>
            <w:r w:rsidRPr="003923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Техническом описании компетенции на день С1 Регионального чемпионата;</w:t>
            </w:r>
          </w:p>
          <w:p w14:paraId="16D24596" w14:textId="77777777" w:rsidR="00271E84" w:rsidRPr="0039235F" w:rsidRDefault="00271E84" w:rsidP="00271E84">
            <w:pPr>
              <w:pStyle w:val="a5"/>
              <w:numPr>
                <w:ilvl w:val="0"/>
                <w:numId w:val="9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35F">
              <w:rPr>
                <w:rFonts w:ascii="Times New Roman" w:hAnsi="Times New Roman" w:cs="Times New Roman"/>
                <w:sz w:val="24"/>
                <w:szCs w:val="24"/>
              </w:rPr>
              <w:t>Максимальный возраст конкурсанта должен соответствовать описанию возрастной категории в Техническом описании компетенции на 31 августа 2021 года.</w:t>
            </w:r>
          </w:p>
        </w:tc>
      </w:tr>
    </w:tbl>
    <w:p w14:paraId="5650F7FE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В случае выявления нарушений возрастных ограничений конкурсанты будут переведены в статус «вне зачета» и не будут допущены к чемпионатам последующих уровней.</w:t>
      </w:r>
    </w:p>
    <w:p w14:paraId="7B46B046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Любые исключения, касающиеся конкретного соревнования по компетенции, должны быть предложены экспертами и одобрены Техническим департаментом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за 1,5 месяца до начала Чемпионата.</w:t>
      </w:r>
    </w:p>
    <w:p w14:paraId="61E567F0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97" w:name="_Toc56505872"/>
      <w:bookmarkStart w:id="98" w:name="_Toc505265601"/>
      <w:bookmarkStart w:id="99" w:name="_Toc507571131"/>
      <w:r w:rsidRPr="0039235F">
        <w:rPr>
          <w:rFonts w:cs="Times New Roman"/>
          <w:szCs w:val="28"/>
        </w:rPr>
        <w:t>А.7.1.2 ТРЕБОВАНИЯ К КОНКУРСАНТАМ</w:t>
      </w:r>
      <w:bookmarkEnd w:id="97"/>
      <w:r w:rsidRPr="0039235F">
        <w:rPr>
          <w:rFonts w:cs="Times New Roman"/>
          <w:szCs w:val="28"/>
        </w:rPr>
        <w:t xml:space="preserve"> </w:t>
      </w:r>
    </w:p>
    <w:p w14:paraId="38D13B6E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 участию в зачете на Чемпионате не допускаются участники:</w:t>
      </w:r>
    </w:p>
    <w:p w14:paraId="4DE1AB4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представители других субъектов Российской Федерации;</w:t>
      </w:r>
    </w:p>
    <w:p w14:paraId="65738A3E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не имеющие гражданства Российской Федерации;</w:t>
      </w:r>
    </w:p>
    <w:p w14:paraId="1C8B5E1E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без эксперта-компатриота;</w:t>
      </w:r>
    </w:p>
    <w:p w14:paraId="29A6667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не зарегистрированные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за 10 дней до начала Чемпионата;</w:t>
      </w:r>
    </w:p>
    <w:p w14:paraId="6FB5943B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действующие и бывшие члены основного состава Национальной сборной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 (включенные в состав Национальной сборной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 приказом Союза</w:t>
      </w:r>
      <w:proofErr w:type="gramStart"/>
      <w:r w:rsidRPr="0039235F">
        <w:rPr>
          <w:rFonts w:ascii="Times New Roman" w:hAnsi="Times New Roman" w:cs="Times New Roman"/>
          <w:sz w:val="28"/>
          <w:szCs w:val="28"/>
        </w:rPr>
        <w:t>);</w:t>
      </w:r>
      <w:r w:rsidRPr="0039235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proofErr w:type="gramEnd"/>
    </w:p>
    <w:p w14:paraId="240493B2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действующие члены расширенного состава Национальной сборной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 без письменного разрешения международного эксперта, оформленного в виде служебной записки в свободной форме и доведенного до сведения Дирекции и Технического департамента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за 20 дней до проведения </w:t>
      </w:r>
      <w:proofErr w:type="gramStart"/>
      <w:r w:rsidRPr="0039235F">
        <w:rPr>
          <w:rFonts w:ascii="Times New Roman" w:hAnsi="Times New Roman" w:cs="Times New Roman"/>
          <w:sz w:val="28"/>
          <w:szCs w:val="28"/>
        </w:rPr>
        <w:t>Чемпионата;</w:t>
      </w:r>
      <w:r w:rsidRPr="0039235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proofErr w:type="gramEnd"/>
    </w:p>
    <w:p w14:paraId="5EA2DBAB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получившие золотые медали на региональных чемпионатах прошлых </w:t>
      </w:r>
      <w:proofErr w:type="gramStart"/>
      <w:r w:rsidRPr="0039235F">
        <w:rPr>
          <w:rFonts w:ascii="Times New Roman" w:hAnsi="Times New Roman" w:cs="Times New Roman"/>
          <w:sz w:val="28"/>
          <w:szCs w:val="28"/>
        </w:rPr>
        <w:t>лет;</w:t>
      </w:r>
      <w:r w:rsidRPr="0039235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proofErr w:type="gramEnd"/>
    </w:p>
    <w:p w14:paraId="28D21E5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получившие золотые, серебряные или бронзовые медали на Финалах Национального Чемпионата «Молодые профессионалы» (</w:t>
      </w:r>
      <w:proofErr w:type="spellStart"/>
      <w:r w:rsidRPr="0039235F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r w:rsidRPr="0039235F">
        <w:rPr>
          <w:rFonts w:ascii="Times New Roman" w:hAnsi="Times New Roman" w:cs="Times New Roman"/>
          <w:sz w:val="28"/>
          <w:szCs w:val="28"/>
          <w:lang w:val="en-US"/>
        </w:rPr>
        <w:t>Russia</w:t>
      </w:r>
      <w:proofErr w:type="gramStart"/>
      <w:r w:rsidRPr="0039235F">
        <w:rPr>
          <w:rFonts w:ascii="Times New Roman" w:hAnsi="Times New Roman" w:cs="Times New Roman"/>
          <w:sz w:val="28"/>
          <w:szCs w:val="28"/>
        </w:rPr>
        <w:t>);</w:t>
      </w:r>
      <w:r w:rsidRPr="0039235F"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proofErr w:type="gramEnd"/>
    </w:p>
    <w:p w14:paraId="1FE1D22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на момент </w:t>
      </w:r>
      <w:proofErr w:type="gramStart"/>
      <w:r w:rsidRPr="0039235F">
        <w:rPr>
          <w:rFonts w:ascii="Times New Roman" w:hAnsi="Times New Roman" w:cs="Times New Roman"/>
          <w:sz w:val="28"/>
          <w:szCs w:val="28"/>
        </w:rPr>
        <w:t>проведения Чемпионата</w:t>
      </w:r>
      <w:proofErr w:type="gramEnd"/>
      <w:r w:rsidRPr="0039235F">
        <w:rPr>
          <w:rFonts w:ascii="Times New Roman" w:hAnsi="Times New Roman" w:cs="Times New Roman"/>
          <w:sz w:val="28"/>
          <w:szCs w:val="28"/>
        </w:rPr>
        <w:t xml:space="preserve"> осваивающие в очной форме образовательные программы высшего образования (программы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программы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программы магистратуры, программы подготовки научно-педагогических кадров в аспирантуре (адъюнктуре), программы ординатуры, программы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-стажировки) по компетенциям, представленным на Финале Национального Межвузовского чемпионата «Молодые профессионалы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Россия)».</w:t>
      </w:r>
    </w:p>
    <w:p w14:paraId="354916DD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Ни одно из упомянутых условий не предусматривает возможность их обхода путем смены компетенции для участия.</w:t>
      </w:r>
    </w:p>
    <w:p w14:paraId="4FFEE231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В случае установления факта освоения в очной форме конкурсантом образовательных программ высшего образования (программ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программ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программ магистратуры, программ подготовки научно-педагогических кадров в аспирантуре (адъюнктуре), программ ординатуры, программ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ассистентуры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-стажировки) по компетенциям, представленным на Финале Национального Межвузовского чемпионата «Молодые профессионалы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Россия)», участие такого конкурсанта будет переведено в статус «вне зачета».</w:t>
      </w:r>
    </w:p>
    <w:p w14:paraId="00385DB4" w14:textId="77777777" w:rsidR="00271E84" w:rsidRPr="0039235F" w:rsidRDefault="00271E84" w:rsidP="00271E84">
      <w:pPr>
        <w:spacing w:after="0" w:line="240" w:lineRule="auto"/>
        <w:ind w:left="89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Все остальные конкурсанты имеют право участвовать в настоящем Чемпионате в статусе «в зачете».</w:t>
      </w:r>
    </w:p>
    <w:p w14:paraId="0D6F6516" w14:textId="77777777" w:rsidR="00271E84" w:rsidRPr="0039235F" w:rsidRDefault="00271E84" w:rsidP="00271E84">
      <w:pPr>
        <w:spacing w:after="0" w:line="240" w:lineRule="auto"/>
        <w:ind w:left="851" w:right="4" w:firstLine="669"/>
        <w:jc w:val="both"/>
        <w:rPr>
          <w:rFonts w:cs="Times New Roman"/>
          <w:sz w:val="28"/>
          <w:szCs w:val="28"/>
        </w:rPr>
      </w:pPr>
      <w:r w:rsidRPr="0039235F">
        <w:rPr>
          <w:rFonts w:ascii="Times New Roman" w:hAnsi="Times New Roman" w:cs="Times New Roman"/>
          <w:color w:val="auto"/>
          <w:sz w:val="28"/>
          <w:szCs w:val="28"/>
        </w:rPr>
        <w:t>*не распространяется на возрастную категорию 16 лет и моложе.</w:t>
      </w:r>
      <w:bookmarkStart w:id="100" w:name="_Toc505265602"/>
      <w:bookmarkStart w:id="101" w:name="_Toc507571133"/>
      <w:bookmarkEnd w:id="98"/>
      <w:bookmarkEnd w:id="99"/>
    </w:p>
    <w:p w14:paraId="0585B44B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02" w:name="_Toc56505873"/>
      <w:r w:rsidRPr="0039235F">
        <w:rPr>
          <w:rFonts w:cs="Times New Roman"/>
          <w:szCs w:val="28"/>
        </w:rPr>
        <w:t>А.7.1.3 ПРАВА И ОБЯЗАННОСТИ</w:t>
      </w:r>
      <w:bookmarkEnd w:id="100"/>
      <w:bookmarkEnd w:id="101"/>
      <w:bookmarkEnd w:id="102"/>
      <w:r w:rsidRPr="0039235F">
        <w:rPr>
          <w:rFonts w:cs="Times New Roman"/>
          <w:szCs w:val="28"/>
        </w:rPr>
        <w:t xml:space="preserve"> </w:t>
      </w:r>
    </w:p>
    <w:p w14:paraId="75626509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До прибытия на Чемпионат конкурсант должен изучить и знать:</w:t>
      </w:r>
    </w:p>
    <w:p w14:paraId="5ACAFAB8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актуальное техническое описание и инфраструктурный лист; </w:t>
      </w:r>
    </w:p>
    <w:p w14:paraId="380138D7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Регламент Чемпионата; </w:t>
      </w:r>
    </w:p>
    <w:p w14:paraId="21EE5B5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Кодекс этики; </w:t>
      </w:r>
    </w:p>
    <w:p w14:paraId="5032B3CE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документы, содержащие нормы техники безопасности и охраны труда; </w:t>
      </w:r>
    </w:p>
    <w:p w14:paraId="4428BD3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документы по соблюдению санитарно-эпидемиологических правил, рекомендации по профилактике распространения новой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инфекции (2019-nCoV) и иные рекомендации федеральных и региональных органов исполнительной власти и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69EF45C9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конкурсное задание, опубликованное до начала Чемпионата (если применимо); </w:t>
      </w:r>
    </w:p>
    <w:p w14:paraId="1B551E5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инструкции для дополнительных инструментов и (или) оборудования или материалов, которые могут быть необходимы.</w:t>
      </w:r>
    </w:p>
    <w:p w14:paraId="2B78CB4A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Не позднее чем за 10 дней до начала Чемпионата конкурсанты должны заполнить свой профиль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1BA2C2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Во время соревновательных дней Чемпионата до начала официального соревновательного времени конкурсанты должны получить подробную информацию:</w:t>
      </w:r>
    </w:p>
    <w:p w14:paraId="433FD44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 конкурсном задании и критериях оценки конкурсного задания в виде обобщенной оценочной ведомости (если применимо); </w:t>
      </w:r>
    </w:p>
    <w:p w14:paraId="02BE8B0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 допустимых вспомогательных материалах и средств (например, шаблонов, эскизов/печатных материалов, образцов, измерительных шаблонов).</w:t>
      </w:r>
    </w:p>
    <w:p w14:paraId="62E8FF22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момент появления на конкурсной площадке конкурсанты должны получить подробную информацию о порядке организации Чемпионата, включая:</w:t>
      </w:r>
    </w:p>
    <w:p w14:paraId="1F90A8E7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технику безопасности и охрану труда, в том числе информацию о мерах, которые будут приняты в случае их несоблюдения; </w:t>
      </w:r>
    </w:p>
    <w:p w14:paraId="0BAC5F77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план проведения Чемпионата, а также расписание соревнований по компетенции с указанием времени обеденных перерывов и сроков выполнения конкурсного задания/модулей (SMP); </w:t>
      </w:r>
    </w:p>
    <w:p w14:paraId="6ED71EE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информацию, регламентирующую время пребывания на рабочей площадке и условия, при которых разрешается входить на площадку и покидать ее;</w:t>
      </w:r>
    </w:p>
    <w:p w14:paraId="4DC8CF5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информацию о времени и порядке тестирования оборудования;</w:t>
      </w:r>
    </w:p>
    <w:p w14:paraId="2BC6432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информацию о характере и объеме санкций за нарушение правил Чемпионата, Кодекса этики и норм поведения.</w:t>
      </w:r>
    </w:p>
    <w:p w14:paraId="700AD1C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Конкурсанты должны знать, что они несут ответственность за безопасное использование всех инструментов, оборудования и вспомогательных материалов, которые они применяют, в соответствии с нормами техники безопасности и охраны труда.</w:t>
      </w:r>
    </w:p>
    <w:p w14:paraId="6A1EE2B6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03" w:name="_Toc505265603"/>
      <w:bookmarkStart w:id="104" w:name="_Toc507571134"/>
      <w:bookmarkStart w:id="105" w:name="_Toc56505874"/>
      <w:r w:rsidRPr="0039235F">
        <w:rPr>
          <w:rFonts w:cs="Times New Roman"/>
          <w:szCs w:val="28"/>
        </w:rPr>
        <w:t>А.7.1.4 ЗНАКОМСТВО С РАБОЧИМ МЕСТОМ</w:t>
      </w:r>
      <w:bookmarkEnd w:id="103"/>
      <w:bookmarkEnd w:id="104"/>
      <w:bookmarkEnd w:id="105"/>
      <w:r w:rsidRPr="0039235F">
        <w:rPr>
          <w:rFonts w:cs="Times New Roman"/>
          <w:szCs w:val="28"/>
        </w:rPr>
        <w:t xml:space="preserve">  </w:t>
      </w:r>
    </w:p>
    <w:p w14:paraId="3DEC401A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До начала Чемпионата конкурсантам предоставляется от одного до восьми часов для подготовки их рабочих мест, проверки и подготовки инструментов и материалов в соответствии с техническим описанием компетенций. Любые исключения из этого правила должны быть одобрены главным экспертом и оформлены протоколом с подписями всех экспертов по соответствующей компетенции. </w:t>
      </w:r>
    </w:p>
    <w:p w14:paraId="2B63F31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 течение предоставленного времени конкурсанты под руководством экспертов и технического администратора площадки имеют возможность ознакомиться с оборудованием, инструментами, материалами, техническими процессами и опробовать оборудование и материалы, предназначенные для Чемпионата.  </w:t>
      </w:r>
    </w:p>
    <w:p w14:paraId="3470DA46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Если применяемые технические процессы являются очень сложными, то необходимо присутствие профильного специалиста в данной области для демонстрации процесса(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), также конкурсанты должны иметь возможность осуществить их выполнение. </w:t>
      </w:r>
    </w:p>
    <w:p w14:paraId="6872760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По окончании периода знакомства с рабочим местом конкурсанты должны подписать протокол об ознакомлении с рабочим местом, который удостоверяет, что конкурсанту были предоставлены все необходимые разъяснения в соответствии с Регламентом и техническим описанием компетенции.</w:t>
      </w:r>
    </w:p>
    <w:p w14:paraId="0A262EFB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06" w:name="_Toc505265604"/>
      <w:bookmarkStart w:id="107" w:name="_Toc507571135"/>
      <w:bookmarkStart w:id="108" w:name="_Toc56505875"/>
      <w:r w:rsidRPr="0039235F">
        <w:rPr>
          <w:rFonts w:cs="Times New Roman"/>
          <w:szCs w:val="28"/>
        </w:rPr>
        <w:t>А.7.1.5 ПРОВЕРКА ИЗМЕРИТЕЛЬНЫХ ИНСТРУМЕНТОВ</w:t>
      </w:r>
      <w:bookmarkEnd w:id="106"/>
      <w:bookmarkEnd w:id="107"/>
      <w:bookmarkEnd w:id="108"/>
    </w:p>
    <w:p w14:paraId="75E4F725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Во избежание ошибок измерительные инструменты должны быть сверены с инструментами, которыми будет оцениваться работа.</w:t>
      </w:r>
    </w:p>
    <w:p w14:paraId="6BEA4DD6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09" w:name="_Toc469010860"/>
      <w:bookmarkStart w:id="110" w:name="_Toc505265606"/>
      <w:bookmarkStart w:id="111" w:name="_Toc507571137"/>
      <w:bookmarkStart w:id="112" w:name="_Toc56505876"/>
      <w:r w:rsidRPr="0039235F">
        <w:rPr>
          <w:rFonts w:cs="Times New Roman"/>
          <w:szCs w:val="28"/>
        </w:rPr>
        <w:t>А.7.1.6 НАЧАЛО И КОНЕЦ РАБОТЫ</w:t>
      </w:r>
      <w:bookmarkEnd w:id="109"/>
      <w:bookmarkEnd w:id="110"/>
      <w:bookmarkEnd w:id="111"/>
      <w:bookmarkEnd w:id="112"/>
    </w:p>
    <w:p w14:paraId="16B8ED4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Главный эксперт или эксперт с особыми полномочиями в области контроля времени дает указания конкурсантам начать и закончить работу.</w:t>
      </w:r>
    </w:p>
    <w:p w14:paraId="4F736AE0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13" w:name="_Toc469010861"/>
      <w:bookmarkStart w:id="114" w:name="_Toc505265607"/>
      <w:bookmarkStart w:id="115" w:name="_Toc507571138"/>
      <w:bookmarkStart w:id="116" w:name="_Toc56505877"/>
      <w:r w:rsidRPr="0039235F">
        <w:rPr>
          <w:rFonts w:cs="Times New Roman"/>
          <w:szCs w:val="28"/>
        </w:rPr>
        <w:t>А.7.1.7 КОНТАКТЫ И ПРАВИЛА ВЗАИМОДЕЙСТВИЯ</w:t>
      </w:r>
      <w:bookmarkEnd w:id="113"/>
      <w:bookmarkEnd w:id="114"/>
      <w:bookmarkEnd w:id="115"/>
      <w:bookmarkEnd w:id="116"/>
    </w:p>
    <w:p w14:paraId="19D7E20D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Конкурсанты и их эксперты-компатриоты могут контактировать в любое время, кроме официального времени проведения соревнования, в </w:t>
      </w: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которое конкурсанты могут контактировать с экспертом-компатриотом только в присутствии эксперта, не являющегося компатриотом по отношению к данному конкурсанту. </w:t>
      </w:r>
    </w:p>
    <w:p w14:paraId="0A07DBED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Свободное общение с экспертом-компатриотом допустимо во время обеденного перерыва, кроме случаев выполнения конкурсантом задания, суть которых в поиске неисправностей.</w:t>
      </w:r>
    </w:p>
    <w:p w14:paraId="6A8CC659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Запрещены любые контакты с другими конкурсантами или гостями во время соревнования без разрешения главного эксперта.</w:t>
      </w:r>
    </w:p>
    <w:p w14:paraId="35A2277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Каждый день Чемпионата до начала официального соревнования конкурсантам и экспертам-компатриотам предоставляется время (15–30 минут) для подготовки к соревновательному дню. Использование каких-либо средств для записи или обмена информацией, таких как ручки, бумага, мобильные телефоны и электронные приборы, запрещено, если иное не регламентировано техническим описанием компетенции.</w:t>
      </w:r>
    </w:p>
    <w:p w14:paraId="28D0BF9F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17" w:name="_Toc469010862"/>
      <w:bookmarkStart w:id="118" w:name="_Toc505265608"/>
      <w:bookmarkStart w:id="119" w:name="_Toc507571139"/>
      <w:bookmarkStart w:id="120" w:name="_Toc56505878"/>
      <w:r w:rsidRPr="0039235F">
        <w:rPr>
          <w:rFonts w:cs="Times New Roman"/>
          <w:szCs w:val="28"/>
        </w:rPr>
        <w:t>А.7.1.8 БОЛЕЗНИ И НЕСЧАСТНЫЕ СЛУЧАИ</w:t>
      </w:r>
      <w:bookmarkEnd w:id="117"/>
      <w:bookmarkEnd w:id="118"/>
      <w:bookmarkEnd w:id="119"/>
      <w:bookmarkEnd w:id="120"/>
    </w:p>
    <w:p w14:paraId="6B5403DC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 случае болезни конкурсанта или несчастного случая главный эксперт, эксперт-компатриот и сопровождающий (при наличии) должны быть немедленно поставлены в известность. </w:t>
      </w:r>
    </w:p>
    <w:p w14:paraId="11250B9B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случае выхода из соревнования по причине болезни или несчастного случая оценки будут выставлены за выполненную работу.</w:t>
      </w:r>
    </w:p>
    <w:p w14:paraId="553AF660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Если через некоторое время конкурсант будет готов приступить к выполнению конкурсного задания в официальное время проведения соревнований, главный эксперт и эксперты на площадке должны приложить максимальные усилия, чтобы предоставить конкурсанту возможность вернуться к работе и наверстать упущенное время. Готовность конкурсанта к работе должна быть подтверждена письменно как самим конкурсантом, так и медицинским работником.</w:t>
      </w:r>
    </w:p>
    <w:p w14:paraId="520A9C2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Команда по управлению компетенцией принимает решение о возможности предоставления конкурсанту дополнительного времени для выполнения конкурсного задания. </w:t>
      </w:r>
    </w:p>
    <w:p w14:paraId="7C14CDB1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Все решения по вышеизложенной ситуации должны быть оформлены соответствующими протоколами. </w:t>
      </w:r>
    </w:p>
    <w:p w14:paraId="4523FD7B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21" w:name="_Toc469010864"/>
      <w:bookmarkStart w:id="122" w:name="_Toc505265610"/>
      <w:bookmarkStart w:id="123" w:name="_Toc507571141"/>
      <w:bookmarkStart w:id="124" w:name="_Toc56505879"/>
      <w:r w:rsidRPr="0039235F">
        <w:rPr>
          <w:rFonts w:cs="Times New Roman"/>
          <w:szCs w:val="28"/>
        </w:rPr>
        <w:t xml:space="preserve">А.7.1.9 ТЕХНИКА БЕЗОПАСНОСТИ И </w:t>
      </w:r>
      <w:bookmarkEnd w:id="121"/>
      <w:bookmarkEnd w:id="122"/>
      <w:bookmarkEnd w:id="123"/>
      <w:r w:rsidRPr="0039235F">
        <w:rPr>
          <w:rFonts w:cs="Times New Roman"/>
          <w:szCs w:val="28"/>
        </w:rPr>
        <w:t>ОХРАНА ТРУДА</w:t>
      </w:r>
      <w:bookmarkEnd w:id="124"/>
      <w:r w:rsidRPr="0039235F">
        <w:rPr>
          <w:rFonts w:cs="Times New Roman"/>
          <w:szCs w:val="28"/>
        </w:rPr>
        <w:t xml:space="preserve"> </w:t>
      </w:r>
    </w:p>
    <w:p w14:paraId="10C02D0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Несоблюдение норм техники безопасности и соответствующих инструкций, в том числе по соблюдению санитарно-эпидемиологических правил и профилактике распространения новой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инфекции (2019-nCoV) и иных рекомендаций федеральных и региональных органов исполнительной власти и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(при наличии), может привести к потере баллов в соответствии с техническим описанием компетенции. Продолжительное или многократное нарушение норм техники безопасности может привести ко временному или окончательному отстранению конкурсантов от участия в Чемпионате.</w:t>
      </w:r>
    </w:p>
    <w:p w14:paraId="378C3B1D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25" w:name="_Toc469010867"/>
      <w:bookmarkStart w:id="126" w:name="_Toc505265613"/>
      <w:bookmarkStart w:id="127" w:name="_Toc507571144"/>
      <w:bookmarkStart w:id="128" w:name="_Toc56505880"/>
      <w:r w:rsidRPr="0039235F">
        <w:rPr>
          <w:rFonts w:cs="Times New Roman"/>
          <w:szCs w:val="28"/>
        </w:rPr>
        <w:lastRenderedPageBreak/>
        <w:t xml:space="preserve">А.7.1.10 </w:t>
      </w:r>
      <w:bookmarkEnd w:id="125"/>
      <w:bookmarkEnd w:id="126"/>
      <w:bookmarkEnd w:id="127"/>
      <w:r w:rsidRPr="0039235F">
        <w:rPr>
          <w:rFonts w:cs="Times New Roman"/>
          <w:szCs w:val="28"/>
        </w:rPr>
        <w:t>ЗАВЕРШЕНИЕ РАБОТЫ НА КОНКУРСНОЙ ПЛОЩАДКЕ</w:t>
      </w:r>
      <w:bookmarkEnd w:id="128"/>
    </w:p>
    <w:p w14:paraId="19C48BA6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Главный эксперт устанавливает порядок сбора инструментов и оборудования. Конкурсная площадка, включая материалы, инструменты и оборудование, должна быть оставлена в чистом, аккуратном виде. </w:t>
      </w:r>
    </w:p>
    <w:p w14:paraId="242E170E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Без согласования с главным экспертом оборудование и инструменты не могут быть вынесены за пределы конкурсной площадки.</w:t>
      </w:r>
    </w:p>
    <w:p w14:paraId="17372CF6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29" w:name="_Toc469010869"/>
      <w:bookmarkStart w:id="130" w:name="_Toc505265614"/>
      <w:bookmarkStart w:id="131" w:name="_Toc507571145"/>
      <w:bookmarkStart w:id="132" w:name="_Toc56505881"/>
      <w:r w:rsidRPr="0039235F">
        <w:rPr>
          <w:rFonts w:cs="Times New Roman"/>
          <w:szCs w:val="28"/>
        </w:rPr>
        <w:t>А.7.1.11 ЧЕСТНОСТЬ, СПРАВЕДЛИВОСТЬ И ОТКРЫТОСТЬ</w:t>
      </w:r>
      <w:bookmarkEnd w:id="129"/>
      <w:bookmarkEnd w:id="130"/>
      <w:bookmarkEnd w:id="131"/>
      <w:bookmarkEnd w:id="132"/>
    </w:p>
    <w:p w14:paraId="3AC487AC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Все конкурсанты должны получить равные условия на Чемпионате, основанные на принципах справедливости, честности и прозрачности, в том числе: </w:t>
      </w:r>
    </w:p>
    <w:p w14:paraId="2095B51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понятные и четкие письменные инструкции; </w:t>
      </w:r>
    </w:p>
    <w:p w14:paraId="2A50100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отсутствие помощи и вмешательств со стороны третьих лиц, позволяющих получить преимущество кому-либо из конкурсантов;</w:t>
      </w:r>
    </w:p>
    <w:p w14:paraId="5C831DD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равные условия ознакомления с конкурсным заданием и обобщенной оценочной ведомостью;</w:t>
      </w:r>
    </w:p>
    <w:p w14:paraId="2D1C269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все необходимое оборудование и материалы, указанные в техническом описании и инфраструктурном листе, должны быть предоставлены всем конкурсантам в одинаковом объеме;</w:t>
      </w:r>
    </w:p>
    <w:p w14:paraId="2C00F06E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необходимая для выполнения конкурсного задания помощь, предоставляемая экспертами и официальными лицами, должна быть одинакова для всех конкурсантов и не должна предоставлять никаких преимуществ ни одному из них.</w:t>
      </w:r>
    </w:p>
    <w:p w14:paraId="3B147EA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Участники Чемпионата должны постоянно следить за выполнением вышеперечисленных пунктов. </w:t>
      </w:r>
    </w:p>
    <w:p w14:paraId="1C4CC76F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133" w:name="_Toc469010871"/>
      <w:bookmarkStart w:id="134" w:name="_Toc505265620"/>
      <w:bookmarkStart w:id="135" w:name="_Toc507571151"/>
      <w:bookmarkStart w:id="136" w:name="_Toc56505882"/>
      <w:r w:rsidRPr="0039235F">
        <w:rPr>
          <w:rFonts w:cs="Times New Roman"/>
          <w:sz w:val="28"/>
          <w:szCs w:val="28"/>
        </w:rPr>
        <w:t>А.7.2 ЭКСПЕРТ</w:t>
      </w:r>
      <w:bookmarkEnd w:id="133"/>
      <w:bookmarkEnd w:id="134"/>
      <w:bookmarkEnd w:id="135"/>
      <w:bookmarkEnd w:id="136"/>
    </w:p>
    <w:p w14:paraId="488BA838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37" w:name="_Toc505265622"/>
      <w:bookmarkStart w:id="138" w:name="_Toc507571153"/>
      <w:bookmarkStart w:id="139" w:name="_Toc56505883"/>
      <w:r w:rsidRPr="0039235F">
        <w:rPr>
          <w:rFonts w:cs="Times New Roman"/>
          <w:szCs w:val="28"/>
        </w:rPr>
        <w:t>А.7.2.1 КВАЛИФИКАЦИЯ И ОПЫТ</w:t>
      </w:r>
      <w:bookmarkEnd w:id="137"/>
      <w:bookmarkEnd w:id="138"/>
      <w:bookmarkEnd w:id="139"/>
      <w:r w:rsidRPr="0039235F">
        <w:rPr>
          <w:rFonts w:cs="Times New Roman"/>
          <w:szCs w:val="28"/>
        </w:rPr>
        <w:t xml:space="preserve">  </w:t>
      </w:r>
    </w:p>
    <w:p w14:paraId="30C13D5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 должен иметь официальную и (или) признанную квалификацию наряду с производственным или практическим опытом в представляемой им области, обладать достаточным уровнем экспертных знаний, соответствующим стандартам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Россия. </w:t>
      </w:r>
    </w:p>
    <w:p w14:paraId="005B1A0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 должен знать и соблюдать правила и другие официальные документы Чемпионата, а также стандарты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14:paraId="42018BAE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40" w:name="_Toc505265623"/>
      <w:bookmarkStart w:id="141" w:name="_Toc507571154"/>
      <w:bookmarkStart w:id="142" w:name="_Toc56505884"/>
      <w:r w:rsidRPr="0039235F">
        <w:rPr>
          <w:rFonts w:cs="Times New Roman"/>
          <w:szCs w:val="28"/>
        </w:rPr>
        <w:t>А.7.2.2 ЛИЧНЫЕ КАЧЕСТВА И МОРАЛЬНЫЕ ПРИНЦИПЫ</w:t>
      </w:r>
      <w:bookmarkEnd w:id="140"/>
      <w:bookmarkEnd w:id="141"/>
      <w:bookmarkEnd w:id="142"/>
      <w:r w:rsidRPr="0039235F">
        <w:rPr>
          <w:rFonts w:cs="Times New Roman"/>
          <w:szCs w:val="28"/>
        </w:rPr>
        <w:t xml:space="preserve"> </w:t>
      </w:r>
    </w:p>
    <w:p w14:paraId="50585A9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Эксперты должны обладать высокими нравственными качествами, быть честными, объективными и справедливыми, а также быть готовыми к работе с другими экспертами.</w:t>
      </w:r>
    </w:p>
    <w:p w14:paraId="68984CE9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43" w:name="_Toc505265624"/>
      <w:bookmarkStart w:id="144" w:name="_Toc507571155"/>
      <w:bookmarkStart w:id="145" w:name="_Toc56505885"/>
      <w:r w:rsidRPr="0039235F">
        <w:rPr>
          <w:rFonts w:cs="Times New Roman"/>
          <w:szCs w:val="28"/>
        </w:rPr>
        <w:t>А.7.2.3 АККРЕДИТАЦИЯ</w:t>
      </w:r>
      <w:bookmarkEnd w:id="143"/>
      <w:bookmarkEnd w:id="144"/>
      <w:bookmarkEnd w:id="145"/>
      <w:r w:rsidRPr="0039235F">
        <w:rPr>
          <w:rFonts w:cs="Times New Roman"/>
          <w:szCs w:val="28"/>
        </w:rPr>
        <w:t xml:space="preserve"> </w:t>
      </w:r>
    </w:p>
    <w:p w14:paraId="35CB82BA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Каждого конкурсанта/команду по компетенции должен представлять один эксперт-компатриот (если иного не предусмотрено в техническом описании компетенции). Ни один конкурсант/команда по компетенции не может иметь второго эксперта-компатриота на рабочей площадке (если иного не предусмотрено в техническом описании компетенции). Эксперт-компатриот может представлять только одного конкурсанта/команду.</w:t>
      </w:r>
    </w:p>
    <w:p w14:paraId="5B62EB9E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Дирекция и главный эксперт могут привлекать к работе на Чемпионате независимых экспертов.</w:t>
      </w:r>
    </w:p>
    <w:p w14:paraId="7CF5E24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Имена всех экспертов, участвующих в Чемпионате, направляются в адрес Дирекции не позднее 1 месяца до начала Чемпионата и регистрируются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.</w:t>
      </w:r>
    </w:p>
    <w:p w14:paraId="7FF62AA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Эксперт, не зарегистрированный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за 10 дней до начала Чемпионата, к участию в Чемпионате не допускается.</w:t>
      </w:r>
    </w:p>
    <w:p w14:paraId="21D06FA4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46" w:name="_Toc505265625"/>
      <w:bookmarkStart w:id="147" w:name="_Toc507571156"/>
      <w:bookmarkStart w:id="148" w:name="_Toc56505886"/>
      <w:r w:rsidRPr="0039235F">
        <w:rPr>
          <w:rFonts w:cs="Times New Roman"/>
          <w:szCs w:val="28"/>
        </w:rPr>
        <w:t>А.7.2.4 ОБЯЗАННОСТИ</w:t>
      </w:r>
      <w:bookmarkEnd w:id="146"/>
      <w:bookmarkEnd w:id="147"/>
      <w:bookmarkEnd w:id="148"/>
    </w:p>
    <w:p w14:paraId="5457A7FD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До начала Чемпионата эксперт должен изучить и знать:</w:t>
      </w:r>
    </w:p>
    <w:p w14:paraId="41D484B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актуальное техническое описание компетенции и инфраструктурный лист; </w:t>
      </w:r>
    </w:p>
    <w:p w14:paraId="10F3C788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Регламент; </w:t>
      </w:r>
    </w:p>
    <w:p w14:paraId="733A7396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Кодекс этики; </w:t>
      </w:r>
    </w:p>
    <w:p w14:paraId="247130C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документы, содержащие нормы техники безопасности и охраны труда; </w:t>
      </w:r>
    </w:p>
    <w:p w14:paraId="256878A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документы по соблюдению санитарно-эпидемиологических правил, рекомендации по профилактике распространения новой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инфекции (2019-nCoV) и иные рекомендации федеральных и региональных органов исполнительной власти и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33E8F037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конкурсное задание, опубликованное до начала Чемпионата (если применимо); </w:t>
      </w:r>
    </w:p>
    <w:p w14:paraId="0A54302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инструкции для дополнительных инструментов и (или) оборудования или материалов, которые могут быть необходимы.</w:t>
      </w:r>
    </w:p>
    <w:p w14:paraId="5AC7BDD4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За 10 дней до начала Чемпионата эксперт должен заполнить или обновить свой профиль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CA454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До и во время Чемпионата эксперт должен: </w:t>
      </w:r>
    </w:p>
    <w:p w14:paraId="59D1B2A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при необходимости оказывать помощь главному эксперту в подготовке конкурсного задания, разработке аспектов,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субкритериев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которые будут использоваться при оценке задания; </w:t>
      </w:r>
    </w:p>
    <w:p w14:paraId="5CBE968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оказывать помощь главному эксперту в процессе подготовки и проведения соревнований;</w:t>
      </w:r>
    </w:p>
    <w:p w14:paraId="16A213F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соблюдать все правила, содержащиеся в актуальном техническом описании компетенции и требованиях к конкурсному заданию;</w:t>
      </w:r>
    </w:p>
    <w:p w14:paraId="62E57AF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подготовить предложения по обновлению технического описания компетенции; </w:t>
      </w:r>
    </w:p>
    <w:p w14:paraId="18AA6BE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завершить все необходимые процедуры, предшествующие Чемпионату, согласно правилам Чемпионата, техническому описанию компетенции и другим официальным документам Чемпионата;</w:t>
      </w:r>
    </w:p>
    <w:p w14:paraId="5CFB776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при необходимости разработать проект конкурсного задания или его модулей в соответствии с техническим описанием компетенции; </w:t>
      </w:r>
    </w:p>
    <w:p w14:paraId="361FAFF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секретность конкурсного задания (если применимо); </w:t>
      </w:r>
    </w:p>
    <w:p w14:paraId="78AF3807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при необходимости вносить 30-процентные изменения в обнародованное конкурсное задание; </w:t>
      </w:r>
    </w:p>
    <w:p w14:paraId="75054A7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соблюдать Регламент; </w:t>
      </w:r>
    </w:p>
    <w:p w14:paraId="6705D27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оценивать конкурсное задание объективно, справедливо и в соответствии с инструкциями главного эксперта; </w:t>
      </w:r>
    </w:p>
    <w:p w14:paraId="65677A4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участвовать в процессе разработки рекомендаций для менеджера компетенции по изменению конкурсного задания для следующего Чемпионата и чемпионатов последующих уровней;</w:t>
      </w:r>
    </w:p>
    <w:p w14:paraId="4DCB5408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удостовериться, что конкурсанты знают технику безопасности и охрану труда, а также принять необходимые меры для их соблюдения конкурсантами в течение всего Чемпионата.</w:t>
      </w:r>
    </w:p>
    <w:p w14:paraId="0C638702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49" w:name="_Toc505265626"/>
      <w:bookmarkStart w:id="150" w:name="_Toc507571157"/>
      <w:bookmarkStart w:id="151" w:name="_Toc56505887"/>
      <w:r w:rsidRPr="0039235F">
        <w:rPr>
          <w:rFonts w:cs="Times New Roman"/>
          <w:szCs w:val="28"/>
        </w:rPr>
        <w:t>А.7.2.5 ПРОВЕРКА ТУЛБОКСА</w:t>
      </w:r>
      <w:bookmarkEnd w:id="149"/>
      <w:bookmarkEnd w:id="150"/>
      <w:bookmarkEnd w:id="151"/>
    </w:p>
    <w:p w14:paraId="613F11D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Каждый день (в период нахождения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на конкурсной площадке до последнего дня соревнований) команда экспертов должна тщательно проверять содержимое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тулбоксов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. Такая проверка должна гарантировать, что любые предметы, которые могут дать какое-либо преимущество конкурсанту, не будут применяться во время соревнования. Проверка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тулбоксов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должна проводиться в присутствии конкурсанта. Главный эксперт и эксперт-компатриот должны быть немедленно уведомлены обо всех случаях обнаружения подозрительных или запрещенных инструментов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тулбоксе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. В подобных случаях эксперт-компатриот и конкурсант должны объяснить присутствие обнаруженного предмета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тулбоксе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а также разъяснить его назначение. </w:t>
      </w:r>
    </w:p>
    <w:p w14:paraId="4B9D700D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Допускается использование специальных инструментов, указанных в техническом описании. В случае нахождения запрещённых инструментов их необходимо удалить с конкурсной площадки. Санкции при этом на конкурсанта не налагаются. Если конкурсант воспользуется инструментом, не показанным во время проверки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тулбокса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, то такой случай должен быть рассмотрен в соответствии с процедурами, указанными в техническом описании компетенции или Регламенте.</w:t>
      </w:r>
    </w:p>
    <w:p w14:paraId="71E08CF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Ни при каких обстоятельствах эксперты не должны разбирать оборудование конкурсанта или каким-либо образом нарушать его целостность. При необходимости это должно быть сделано самим конкурсантом в присутствии эксперта, не являющегося экспертом-компатриотом. </w:t>
      </w:r>
    </w:p>
    <w:p w14:paraId="4E8CF5A9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52" w:name="_Toc505265628"/>
      <w:bookmarkStart w:id="153" w:name="_Toc507571159"/>
      <w:bookmarkStart w:id="154" w:name="_Toc56505888"/>
      <w:r w:rsidRPr="0039235F">
        <w:rPr>
          <w:rFonts w:cs="Times New Roman"/>
          <w:szCs w:val="28"/>
        </w:rPr>
        <w:t>А.7.2.6 СЕКРЕТНОСТЬ</w:t>
      </w:r>
      <w:bookmarkEnd w:id="152"/>
      <w:bookmarkEnd w:id="153"/>
      <w:bookmarkEnd w:id="154"/>
    </w:p>
    <w:p w14:paraId="10B94012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Эксперты во время Чемпионата не должны раскрывать какую-либо информацию, касающуюся конкурсного задания, конкурсантам или любым третьим лицам без согласования с главным экспертом и жюри.</w:t>
      </w:r>
    </w:p>
    <w:p w14:paraId="2DDBA6B1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55" w:name="_Toc469010872"/>
      <w:bookmarkStart w:id="156" w:name="_Toc505265629"/>
      <w:bookmarkStart w:id="157" w:name="_Toc507571160"/>
      <w:bookmarkStart w:id="158" w:name="_Toc56505889"/>
      <w:r w:rsidRPr="0039235F">
        <w:rPr>
          <w:rFonts w:cs="Times New Roman"/>
          <w:szCs w:val="28"/>
        </w:rPr>
        <w:lastRenderedPageBreak/>
        <w:t>А.7.2.7 ВЗАИМОДЕЙСТВИЕ ЭКСПЕРТОВ-КОМПАТРИОТОВ С КОНКУРСАНТАМИ</w:t>
      </w:r>
      <w:bookmarkEnd w:id="155"/>
      <w:bookmarkEnd w:id="156"/>
      <w:bookmarkEnd w:id="157"/>
      <w:bookmarkEnd w:id="158"/>
    </w:p>
    <w:p w14:paraId="5E9697F6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Эксперты не должны каким-либо образом разъяснять до начала соревнования измененное или секретное конкурсное задание, если это не согласовано с жюри и противоречит нормативной документации (отдельно см. пункт А7.1.7). </w:t>
      </w:r>
    </w:p>
    <w:p w14:paraId="52509308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59" w:name="_Toc469010875"/>
      <w:bookmarkStart w:id="160" w:name="_Toc505265630"/>
      <w:bookmarkStart w:id="161" w:name="_Toc507571161"/>
      <w:bookmarkStart w:id="162" w:name="_Toc56505890"/>
      <w:r w:rsidRPr="0039235F">
        <w:rPr>
          <w:rFonts w:cs="Times New Roman"/>
          <w:szCs w:val="28"/>
        </w:rPr>
        <w:t>А.7.2.8 ДИСКУССИОННЫЙ ФОРУМ</w:t>
      </w:r>
      <w:bookmarkEnd w:id="159"/>
      <w:bookmarkEnd w:id="160"/>
      <w:bookmarkEnd w:id="161"/>
      <w:bookmarkEnd w:id="162"/>
    </w:p>
    <w:p w14:paraId="78256B80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Дискуссионный форум предоставляет экспертам и другим лицам, связанным с форумом или приглашенным для участия в нем, возможность общаться, сотрудничать и согласовывать конкурсную документацию и общий ход соревнования по компетенции. Ссылка на страницу дискуссионного форума в сети интернет: http://forum.worldskills.ru</w:t>
      </w:r>
      <w:hyperlink r:id="rId9" w:history="1">
        <w:r w:rsidRPr="0039235F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Pr="0039235F">
        <w:rPr>
          <w:rFonts w:ascii="Times New Roman" w:hAnsi="Times New Roman" w:cs="Times New Roman"/>
          <w:sz w:val="28"/>
          <w:szCs w:val="28"/>
        </w:rPr>
        <w:t xml:space="preserve"> Менеджер компетенции или назначенный им эксперт выступают в роли модератора дискуссионного форума.</w:t>
      </w:r>
    </w:p>
    <w:p w14:paraId="4E9A0649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163" w:name="_Toc469010878"/>
      <w:bookmarkStart w:id="164" w:name="_Toc505265632"/>
      <w:bookmarkStart w:id="165" w:name="_Toc507571163"/>
      <w:bookmarkStart w:id="166" w:name="_Toc56505891"/>
      <w:r w:rsidRPr="0039235F">
        <w:rPr>
          <w:rFonts w:cs="Times New Roman"/>
          <w:sz w:val="28"/>
          <w:szCs w:val="28"/>
        </w:rPr>
        <w:t xml:space="preserve">А.7.3 МЕНЕДЖЕР </w:t>
      </w:r>
      <w:bookmarkEnd w:id="163"/>
      <w:r w:rsidRPr="0039235F">
        <w:rPr>
          <w:rFonts w:cs="Times New Roman"/>
          <w:sz w:val="28"/>
          <w:szCs w:val="28"/>
        </w:rPr>
        <w:t>КОМПЕТЕНЦИИ</w:t>
      </w:r>
      <w:bookmarkEnd w:id="164"/>
      <w:bookmarkEnd w:id="165"/>
      <w:bookmarkEnd w:id="166"/>
      <w:r w:rsidRPr="0039235F">
        <w:rPr>
          <w:rFonts w:cs="Times New Roman"/>
          <w:sz w:val="28"/>
          <w:szCs w:val="28"/>
        </w:rPr>
        <w:t xml:space="preserve"> </w:t>
      </w:r>
    </w:p>
    <w:p w14:paraId="05EFF0DF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67" w:name="_Toc505265636"/>
      <w:bookmarkStart w:id="168" w:name="_Toc507571167"/>
      <w:bookmarkStart w:id="169" w:name="_Toc56505892"/>
      <w:r w:rsidRPr="0039235F">
        <w:rPr>
          <w:rFonts w:cs="Times New Roman"/>
          <w:szCs w:val="28"/>
        </w:rPr>
        <w:t>А.7.3.1 ОБЯЗАННОСТИ</w:t>
      </w:r>
      <w:bookmarkEnd w:id="167"/>
      <w:bookmarkEnd w:id="168"/>
      <w:bookmarkEnd w:id="169"/>
      <w:r w:rsidRPr="0039235F">
        <w:rPr>
          <w:rFonts w:cs="Times New Roman"/>
          <w:szCs w:val="28"/>
        </w:rPr>
        <w:t xml:space="preserve"> </w:t>
      </w:r>
    </w:p>
    <w:p w14:paraId="60F84006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Деятельность менеджера компетенции предполагает совместную работу с главным экспертом, Дирекцией и Союзом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во время подготовки и проведения Чемпионата. Менеджер компетенции (либо назначенный им сертифицированный эксперт) согласовывает всю конкурсную документацию по компетенции и имеет право запрашивать у главного эксперта отчеты о Чемпионате в любой форме. Менеджер компетенции утверждает главного эксперта для Чемпионата 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eSim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по своей компетенции. Менеджер компетенции имеет право принимать участие в Чемпионате в роли главного эксперта.</w:t>
      </w:r>
    </w:p>
    <w:p w14:paraId="2EBD1C0B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70" w:name="_Toc505265637"/>
      <w:bookmarkStart w:id="171" w:name="_Toc507571168"/>
      <w:bookmarkStart w:id="172" w:name="_Toc56505893"/>
      <w:r w:rsidRPr="0039235F">
        <w:rPr>
          <w:rFonts w:cs="Times New Roman"/>
          <w:szCs w:val="28"/>
        </w:rPr>
        <w:t>А.7.3.2 КОНТАКТЫ С КОНКУРСАНТАМИ</w:t>
      </w:r>
      <w:bookmarkEnd w:id="170"/>
      <w:bookmarkEnd w:id="171"/>
      <w:bookmarkEnd w:id="172"/>
    </w:p>
    <w:p w14:paraId="27E9A11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Менеджер компетенции за 2 месяца до проведения любого чемпионата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обязан прекратить профильную подготовку конкурсантов или команды конкурсантов по своей компетенции вне зависимости от места проведения и уровня чемпионата.</w:t>
      </w:r>
    </w:p>
    <w:p w14:paraId="48D6F4E8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173" w:name="_Toc469010879"/>
      <w:bookmarkStart w:id="174" w:name="_Toc505265639"/>
      <w:bookmarkStart w:id="175" w:name="_Toc507571170"/>
      <w:bookmarkStart w:id="176" w:name="_Toc56505894"/>
      <w:r w:rsidRPr="0039235F">
        <w:rPr>
          <w:rFonts w:cs="Times New Roman"/>
          <w:sz w:val="28"/>
          <w:szCs w:val="28"/>
        </w:rPr>
        <w:t>А.7.4 ГЛАВНЫЙ ЭКСПЕРТ</w:t>
      </w:r>
      <w:bookmarkEnd w:id="173"/>
      <w:bookmarkEnd w:id="174"/>
      <w:bookmarkEnd w:id="175"/>
      <w:bookmarkEnd w:id="176"/>
      <w:r w:rsidRPr="0039235F">
        <w:rPr>
          <w:rFonts w:cs="Times New Roman"/>
          <w:sz w:val="28"/>
          <w:szCs w:val="28"/>
        </w:rPr>
        <w:t xml:space="preserve"> </w:t>
      </w:r>
    </w:p>
    <w:p w14:paraId="797E4F87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77" w:name="_Toc505265643"/>
      <w:bookmarkStart w:id="178" w:name="_Toc507571174"/>
      <w:bookmarkStart w:id="179" w:name="_Toc56505895"/>
      <w:bookmarkStart w:id="180" w:name="_Toc505265640"/>
      <w:bookmarkStart w:id="181" w:name="_Toc507571171"/>
      <w:r w:rsidRPr="0039235F">
        <w:rPr>
          <w:rFonts w:cs="Times New Roman"/>
          <w:szCs w:val="28"/>
        </w:rPr>
        <w:t>A.7.4.1 ОБЯЗАННОСТИ</w:t>
      </w:r>
      <w:bookmarkEnd w:id="177"/>
      <w:bookmarkEnd w:id="178"/>
      <w:bookmarkEnd w:id="179"/>
    </w:p>
    <w:p w14:paraId="7DBDF9C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Главный эксперт отвечает за разработку и согласование необходимой документации по компетенции, а также за организацию и руководство соревнованием по компетенции на Чемпионате.</w:t>
      </w:r>
    </w:p>
    <w:p w14:paraId="7C2464B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Главный эксперт управляет работой экспертов, контролирует соблюдение правил, процедур, регламентов, имеет возможность распределения особых полномочий между аккредитованными экспертами компетенции.</w:t>
      </w:r>
    </w:p>
    <w:p w14:paraId="1B38B27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Главный эксперт напрямую взаимодействует с менеджером компетенции, техническим администратором площадки и Дирекцией по вопросам подготовки и организации соревнования по компетенции.</w:t>
      </w:r>
    </w:p>
    <w:bookmarkEnd w:id="180"/>
    <w:bookmarkEnd w:id="181"/>
    <w:p w14:paraId="6922A3E4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Главный эксперт должен обеспечить равные условия для конкурсантов во время соревнований.</w:t>
      </w:r>
    </w:p>
    <w:p w14:paraId="70F651EB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Главный эксперт непосредственно отвечает за работу в CIS.</w:t>
      </w:r>
    </w:p>
    <w:p w14:paraId="34B19A62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Главный эксперт должен присутствовать на всем протяжении Чемпионата. В ином случае результаты соревнования могут быть аннулированы. Соревнования без главного эксперта не проводятся.</w:t>
      </w:r>
    </w:p>
    <w:p w14:paraId="1C7C7EBD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Также главный эксперт должен соблюдать обязанности, указанные в п. А.7.2.4.</w:t>
      </w:r>
    </w:p>
    <w:p w14:paraId="6F16EA08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82" w:name="_Toc505265642"/>
      <w:bookmarkStart w:id="183" w:name="_Toc507571173"/>
      <w:bookmarkStart w:id="184" w:name="_Toc56505896"/>
      <w:r w:rsidRPr="0039235F">
        <w:rPr>
          <w:rFonts w:cs="Times New Roman"/>
          <w:szCs w:val="28"/>
        </w:rPr>
        <w:t>А.7.4.2 ВЫДВИЖЕНИЕ КАНДИДАТОВ И АККРЕДИТАЦИЯ</w:t>
      </w:r>
      <w:bookmarkEnd w:id="182"/>
      <w:bookmarkEnd w:id="183"/>
      <w:bookmarkEnd w:id="184"/>
      <w:r w:rsidRPr="0039235F">
        <w:rPr>
          <w:rFonts w:cs="Times New Roman"/>
          <w:szCs w:val="28"/>
        </w:rPr>
        <w:t xml:space="preserve"> </w:t>
      </w:r>
    </w:p>
    <w:p w14:paraId="5D1D18C9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bookmarkStart w:id="185" w:name="_Toc469010959"/>
      <w:r w:rsidRPr="0039235F">
        <w:rPr>
          <w:rFonts w:ascii="Times New Roman" w:hAnsi="Times New Roman" w:cs="Times New Roman"/>
          <w:sz w:val="28"/>
          <w:szCs w:val="28"/>
        </w:rPr>
        <w:t xml:space="preserve">Определение кандидатов на роль главного эксперта (см. пункт А.7.4.3) осуществляется руководителем РКЦ из числа сертифицированных экспертов и экспертов со свидетельством на право проведения чемпионатов по стандартам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. Менеджер компетенции утверждает главного эксперта из числа кандидатов, определенных руководителем РКЦ. Менеджер компетенции имеет право отклонять кандидатов по объективным причинам.</w:t>
      </w:r>
    </w:p>
    <w:p w14:paraId="404CB5CE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bookmarkStart w:id="186" w:name="_Toc505265676"/>
      <w:bookmarkStart w:id="187" w:name="_Toc507571207"/>
      <w:r w:rsidRPr="0039235F">
        <w:rPr>
          <w:rFonts w:ascii="Times New Roman" w:hAnsi="Times New Roman" w:cs="Times New Roman"/>
          <w:sz w:val="28"/>
          <w:szCs w:val="28"/>
        </w:rPr>
        <w:t xml:space="preserve">Дирекция имеет право пригласить сертифицированного эксперта по любой компетенции для участия в Чемпионате с целью составления отзыва (рекомендации) по результатам работы главного эксперта на Чемпионате. Отзыв (рекомендация) сертифицированного эксперта о работе главного эксперта может быть использован последним для сертификации согласно Положению о сертификации экспертов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, размещенном на сайте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(«О нас – Документы – Регламентирующие – Положение о сертификации экспертов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). По завершению Чемпионата приглашенный сертифицированный эксперт обязан предоставить отзыв (рекомендацию) о работе главного эксперта. Отзыв (рекомендация) составляется в трех экземплярах (по одному экземпляру для главного эксперта, Дирекции и менеджера компетенции). </w:t>
      </w:r>
    </w:p>
    <w:p w14:paraId="59E7710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Приглашенный сертифицированный эксперт обязан исполнять иную роль, закрепленную за ним в протоколе распределения ролей, кроме роли заместителя главного эксперта, имеет право доступа к любой документации, оформляемой в рамках проведения соревнований по компетенции, а также присутствовать при оценке и наблюдать за действиями, совершаемыми в CIS. </w:t>
      </w:r>
    </w:p>
    <w:p w14:paraId="1EE92265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При установлении фактов нарушения нормативной документации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при проведении соревнований по компетенции приглашенный сертифицированный эксперт обязан вмешаться с целью устранения или недопущения таких нарушений. Данные факты должны быть отражены в отзыве (рекомендации) о работе главного эксперта.</w:t>
      </w:r>
    </w:p>
    <w:p w14:paraId="70D93D47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88" w:name="_Toc56505897"/>
      <w:r w:rsidRPr="0039235F">
        <w:rPr>
          <w:rFonts w:cs="Times New Roman"/>
          <w:szCs w:val="28"/>
        </w:rPr>
        <w:t>A.7.4.3 КРИТЕРИИ ВЫДВИЖЕНИЯ КАНДИДАТОВ</w:t>
      </w:r>
      <w:bookmarkEnd w:id="185"/>
      <w:bookmarkEnd w:id="186"/>
      <w:bookmarkEnd w:id="187"/>
      <w:bookmarkEnd w:id="188"/>
    </w:p>
    <w:p w14:paraId="5910BCA9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Кандидат на роль главного эксперта должен:</w:t>
      </w:r>
    </w:p>
    <w:p w14:paraId="7222809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быть сертифицированным экспертом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или экспертом со свидетельством на право проведения чемпионатов по </w:t>
      </w: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стандартам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(свидетельство дает право проведения Чемпионата в качестве главного эксперта только в своем субъекте Российской Федерации; если на роль главного эксперта привлекается эксперт из другого субъекта Российской Федерации со свидетельством на право проведения чемпионатов, необходимо получить согласование Технического департамента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0AB77C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обладать высоким уровнем профессиональной честности; </w:t>
      </w:r>
    </w:p>
    <w:p w14:paraId="3D1F924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обладать высоким уровнем квалификации; </w:t>
      </w:r>
    </w:p>
    <w:p w14:paraId="7F3B2DA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иметь организаторские и управленческие способности; </w:t>
      </w:r>
    </w:p>
    <w:p w14:paraId="1C52DED9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обладать навыками межличностного, устного и письменного общения; </w:t>
      </w:r>
    </w:p>
    <w:p w14:paraId="323BDE7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осуществлять работу на дискуссионном форуме;</w:t>
      </w:r>
    </w:p>
    <w:p w14:paraId="3DD20E1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иметь опыт участия в чемпионатах в роли эксперта, входящего в жюри.</w:t>
      </w:r>
    </w:p>
    <w:p w14:paraId="3E743FAF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189" w:name="_Toc469010880"/>
      <w:bookmarkStart w:id="190" w:name="_Toc505265645"/>
      <w:bookmarkStart w:id="191" w:name="_Toc507571176"/>
      <w:bookmarkStart w:id="192" w:name="_Toc56505898"/>
      <w:r w:rsidRPr="0039235F">
        <w:rPr>
          <w:rFonts w:cs="Times New Roman"/>
          <w:sz w:val="28"/>
          <w:szCs w:val="28"/>
        </w:rPr>
        <w:t>A.7.5 ЗАМЕСТИТЕЛЬ ГЛАВНОГО ЭКСПЕРТА</w:t>
      </w:r>
      <w:bookmarkEnd w:id="189"/>
      <w:bookmarkEnd w:id="190"/>
      <w:bookmarkEnd w:id="191"/>
      <w:bookmarkEnd w:id="192"/>
      <w:r w:rsidRPr="0039235F">
        <w:rPr>
          <w:rFonts w:cs="Times New Roman"/>
          <w:sz w:val="28"/>
          <w:szCs w:val="28"/>
        </w:rPr>
        <w:t xml:space="preserve"> </w:t>
      </w:r>
    </w:p>
    <w:p w14:paraId="0CBBEB8D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93" w:name="_Toc505265649"/>
      <w:bookmarkStart w:id="194" w:name="_Toc507571180"/>
      <w:bookmarkStart w:id="195" w:name="_Toc56505899"/>
      <w:r w:rsidRPr="0039235F">
        <w:rPr>
          <w:rFonts w:cs="Times New Roman"/>
          <w:szCs w:val="28"/>
        </w:rPr>
        <w:t>A.7.5.1 ОБЯЗАННОСТИ</w:t>
      </w:r>
      <w:bookmarkEnd w:id="193"/>
      <w:bookmarkEnd w:id="194"/>
      <w:bookmarkEnd w:id="195"/>
    </w:p>
    <w:p w14:paraId="204844E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Главный эксперт определяет круг обязанностей заместителя главного эксперта. </w:t>
      </w:r>
    </w:p>
    <w:p w14:paraId="0F894DF5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Заместитель главного эксперта оказывает поддержку главному эксперту и выполняет поручения главного эксперта по вопросам, связанным с проведением соревнований по компетенции, также отдельный(е) заместитель(и) главного эксперта ответственен(ы) за проведение соревнований в рамках возрастной категории 16 лет и моложе.</w:t>
      </w:r>
    </w:p>
    <w:p w14:paraId="21806E46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Заместитель главного эксперта исполняет обязанности главного эксперта во время его отсутствия на площадке проведения соревнования по компетенции. </w:t>
      </w:r>
    </w:p>
    <w:p w14:paraId="571324BB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Также заместитель главного эксперта должен соблюдать обязанности, указанные в п. А.7.2.4.</w:t>
      </w:r>
    </w:p>
    <w:p w14:paraId="147507B5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96" w:name="_Toc505265648"/>
      <w:bookmarkStart w:id="197" w:name="_Toc507571179"/>
      <w:bookmarkStart w:id="198" w:name="_Toc56505900"/>
      <w:r w:rsidRPr="0039235F">
        <w:rPr>
          <w:rFonts w:cs="Times New Roman"/>
          <w:szCs w:val="28"/>
        </w:rPr>
        <w:t>A.7.5.2 ВЫДВИЖЕНИЕ КАНДИДАТОВ И АККРЕДИТАЦИЯ</w:t>
      </w:r>
      <w:bookmarkEnd w:id="196"/>
      <w:bookmarkEnd w:id="197"/>
      <w:bookmarkEnd w:id="198"/>
      <w:r w:rsidRPr="0039235F">
        <w:rPr>
          <w:rFonts w:cs="Times New Roman"/>
          <w:szCs w:val="28"/>
        </w:rPr>
        <w:t xml:space="preserve"> </w:t>
      </w:r>
    </w:p>
    <w:p w14:paraId="68B5623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Заместитель главного эксперта назначается главным экспертом на Чемпионате из числа экспертов, аккредитованных на площадке. Назначение заместителя главного эксперта, ответственного за проведение соревнований в рамках возрастной категории 16 лет и моложе, происходит согласно первому абзацу пункта А.7.4.2.</w:t>
      </w:r>
    </w:p>
    <w:p w14:paraId="11852841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199" w:name="_Toc56505901"/>
      <w:r w:rsidRPr="0039235F">
        <w:rPr>
          <w:rFonts w:cs="Times New Roman"/>
          <w:szCs w:val="28"/>
        </w:rPr>
        <w:t>A.7.5.3 КРИТЕРИИ ВЫДВИЖЕНИЯ КАНДИДАТОВ</w:t>
      </w:r>
      <w:bookmarkEnd w:id="199"/>
    </w:p>
    <w:p w14:paraId="3C66046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Кандидат на роль заместителя главного эксперта должен:</w:t>
      </w:r>
    </w:p>
    <w:p w14:paraId="30C3C58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обладать высоким уровнем профессиональной честности; </w:t>
      </w:r>
    </w:p>
    <w:p w14:paraId="617C906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обладать высоким уровнем квалификации; </w:t>
      </w:r>
    </w:p>
    <w:p w14:paraId="02BD5FAC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иметь организаторские и управленческие способности; </w:t>
      </w:r>
    </w:p>
    <w:p w14:paraId="360BF432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обладать навыками межличностного, устного и письменного общения; </w:t>
      </w:r>
    </w:p>
    <w:p w14:paraId="03A3EA2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осуществлять работу на дискуссионном форуме;</w:t>
      </w:r>
    </w:p>
    <w:p w14:paraId="425B79D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иметь опыт участия в чемпионатах в роли эксперта, входящего в жюри (только для заместителя главного эксперта, ответственного за проведение соревнований в рамках возрастной категории 16 лет и моложе);</w:t>
      </w:r>
    </w:p>
    <w:p w14:paraId="4A5D2CF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быть сертифицированным экспертом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или экспертом со свидетельством на право проведения чемпионатов по стандартам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(только для заместителя главного эксперта, ответственного за проведение соревнований в рамках возрастной категории 16 лет и моложе).</w:t>
      </w:r>
    </w:p>
    <w:p w14:paraId="73935BCB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200" w:name="_Toc469010881"/>
      <w:bookmarkStart w:id="201" w:name="_Toc505265651"/>
      <w:bookmarkStart w:id="202" w:name="_Toc507571182"/>
      <w:bookmarkStart w:id="203" w:name="_Toc56505902"/>
      <w:r w:rsidRPr="0039235F">
        <w:rPr>
          <w:rFonts w:cs="Times New Roman"/>
          <w:sz w:val="28"/>
          <w:szCs w:val="28"/>
        </w:rPr>
        <w:t>A.7.6 ЭКСПЕРТЫ С ОСОБЫМИ ПОЛНОМОЧИЯМИ</w:t>
      </w:r>
      <w:bookmarkEnd w:id="200"/>
      <w:bookmarkEnd w:id="201"/>
      <w:bookmarkEnd w:id="202"/>
      <w:bookmarkEnd w:id="203"/>
    </w:p>
    <w:p w14:paraId="773566F1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204" w:name="_Toc56505903"/>
      <w:r w:rsidRPr="0039235F">
        <w:rPr>
          <w:rFonts w:cs="Times New Roman"/>
          <w:szCs w:val="28"/>
        </w:rPr>
        <w:t>A.7.6.1 ОБЯЗАННОСТИ</w:t>
      </w:r>
      <w:bookmarkEnd w:id="204"/>
    </w:p>
    <w:p w14:paraId="56BB107A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 обязанности эксперта с особыми полномочиями могут входить: </w:t>
      </w:r>
    </w:p>
    <w:p w14:paraId="61740BE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оценка; </w:t>
      </w:r>
    </w:p>
    <w:p w14:paraId="3BFAB41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контроль времени;</w:t>
      </w:r>
    </w:p>
    <w:p w14:paraId="1BDB3E7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наблюдение за конкурсной площадкой;</w:t>
      </w:r>
    </w:p>
    <w:p w14:paraId="44F7C427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контроль соблюдения техники безопасности и охраны труда; </w:t>
      </w:r>
    </w:p>
    <w:p w14:paraId="702CE81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работа со СМИ.</w:t>
      </w:r>
    </w:p>
    <w:p w14:paraId="05D128C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обязанности эксперта с особыми полномочиями могут входить и иные обязанности, возложенные главным экспертом.</w:t>
      </w:r>
    </w:p>
    <w:p w14:paraId="4416338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Также эксперты с особыми полномочиями должны соблюдать обязанности, указанные в п. А.7.2.4.</w:t>
      </w:r>
    </w:p>
    <w:p w14:paraId="22C3CF0F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205" w:name="_Toc56505904"/>
      <w:bookmarkStart w:id="206" w:name="_Toc505265652"/>
      <w:bookmarkStart w:id="207" w:name="_Toc507571183"/>
      <w:r w:rsidRPr="0039235F">
        <w:rPr>
          <w:rFonts w:cs="Times New Roman"/>
          <w:szCs w:val="28"/>
        </w:rPr>
        <w:t>A.7.6.2 ВЫДВИЖЕНИЕ КАНДИДАТОВ И АККРЕДИТАЦИЯ</w:t>
      </w:r>
      <w:bookmarkEnd w:id="205"/>
    </w:p>
    <w:p w14:paraId="4CEB4672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Эксперты с особыми полномочиями назначаются главным экспертом во время подготовительных дней Чемпионата; указанные назначения должны быть оформлены протоколом. Главный эксперт и его заместитель не могут быть экспертами с особыми полномочиями, кроме экспертов с особыми полномочиями по контролю соблюдения техники безопасности и охраны труда.</w:t>
      </w:r>
    </w:p>
    <w:p w14:paraId="78FA4EA4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208" w:name="_Toc56505905"/>
      <w:r w:rsidRPr="0039235F">
        <w:rPr>
          <w:rFonts w:cs="Times New Roman"/>
          <w:szCs w:val="28"/>
        </w:rPr>
        <w:t>A.7.6.3 КРИТЕРИИ ВЫДВИЖЕНИЯ КАНДИДАТОВ</w:t>
      </w:r>
      <w:bookmarkEnd w:id="208"/>
    </w:p>
    <w:bookmarkEnd w:id="206"/>
    <w:bookmarkEnd w:id="207"/>
    <w:p w14:paraId="35A7D181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 с особыми полномочиями в области оценки должен: </w:t>
      </w:r>
    </w:p>
    <w:p w14:paraId="021D194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быть знаком с последней версией CIS;</w:t>
      </w:r>
    </w:p>
    <w:p w14:paraId="31609E3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знать и понимать принципы работы с последними версиями стандартных электронных таблиц; </w:t>
      </w:r>
    </w:p>
    <w:p w14:paraId="62A1F4B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уметь дифференцировать судейскую оценку и оценку по измеримым параметрам; </w:t>
      </w:r>
    </w:p>
    <w:p w14:paraId="7A3576A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осознавать необходимость четкого и лаконичного определения всех аспектов оценки и распределения оценок; </w:t>
      </w:r>
    </w:p>
    <w:p w14:paraId="7014E523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быть знаком с различными формами оценки, способами осуществления расчетов, требуемыми критериями и их потенциальным использованием;</w:t>
      </w:r>
    </w:p>
    <w:p w14:paraId="6CA76A38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работать совместно с главным экспертом над планированием дня оценки и внесением его показателей в CIS;</w:t>
      </w:r>
    </w:p>
    <w:p w14:paraId="6DA2E5F2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>взаимодействовать с главным экспертом по вопросам поддержания оценочной документации в актуальном состоянии;</w:t>
      </w:r>
    </w:p>
    <w:p w14:paraId="1D5C5BA5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быть знаком с оценочными процедурами, применяемыми на Чемпионате;</w:t>
      </w:r>
    </w:p>
    <w:p w14:paraId="7B347D9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обеспечивать подписание всех необходимых оценочных форм уполномоченными на то лицами.</w:t>
      </w:r>
    </w:p>
    <w:p w14:paraId="27C3E47A" w14:textId="77777777" w:rsidR="00271E84" w:rsidRPr="0039235F" w:rsidRDefault="00271E84" w:rsidP="00271E84">
      <w:pPr>
        <w:spacing w:after="0" w:line="240" w:lineRule="auto"/>
        <w:ind w:left="1053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2120DA4A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 с особыми полномочиями в области контроля времени должен: </w:t>
      </w:r>
    </w:p>
    <w:p w14:paraId="046304AE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максимально точно осуществлять хронометраж времени с помощью современных электронных средств;</w:t>
      </w:r>
    </w:p>
    <w:p w14:paraId="65B738B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взаимодействовать с главным экспертом по вопросам осуществления хронометража времени.</w:t>
      </w:r>
    </w:p>
    <w:p w14:paraId="410886F9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7F2ECFE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 с особыми полномочиями в области наблюдения за конкурсной площадкой должен: </w:t>
      </w:r>
    </w:p>
    <w:p w14:paraId="41EABBC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постоянно наблюдает за экспертами и конкурсантами и следит за соблюдением Регламента, требований технического описания соответствующей компетенции, а также Кодекса этики и норм поведения;</w:t>
      </w:r>
    </w:p>
    <w:p w14:paraId="653228F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обращать внимание на все, в том числе мелкие инциденты, проводить соответствующее расследование.</w:t>
      </w:r>
    </w:p>
    <w:p w14:paraId="50597E1E" w14:textId="77777777" w:rsidR="00271E84" w:rsidRPr="0039235F" w:rsidRDefault="00271E84" w:rsidP="00271E84">
      <w:pPr>
        <w:spacing w:after="0" w:line="240" w:lineRule="auto"/>
        <w:ind w:left="1334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14481334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Эксперт с особыми полномочиями, ответственный за технику безопасности и охрану труда должен: </w:t>
      </w:r>
    </w:p>
    <w:p w14:paraId="2C155E4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понимать документацию по технике безопасности и охраны труда и обеспечивать ее соблюдение всеми участниками по соответствующей компетенции; </w:t>
      </w:r>
    </w:p>
    <w:p w14:paraId="4ACD851B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при необходимости взаимодействовать с техническим администратором площадки по вопросам безопасности; </w:t>
      </w:r>
    </w:p>
    <w:p w14:paraId="49783E1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постоянно наблюдать за экспертами и конкурсантами и следить за использованием ими средств индивидуальной защиты и соблюдением норм техники безопасности и охраны труда; </w:t>
      </w:r>
    </w:p>
    <w:p w14:paraId="24F1E32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знать порядок действий в чрезвычайных ситуациях: при эвакуации, пожаре и медицинских несчастных случаях; </w:t>
      </w:r>
    </w:p>
    <w:p w14:paraId="6EA4F662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совместно с техническим экспертом проводить инструктаж по соблюдению техники безопасности и охраны труда со всеми экспертами и конкурсантами, когда они впервые попадают на конкурсную площадку; </w:t>
      </w:r>
    </w:p>
    <w:p w14:paraId="498D00E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удостовериться, что все посетители конкурсной площадки знакомы с соответствующими правилами техники безопасности и охраны труда; </w:t>
      </w:r>
    </w:p>
    <w:p w14:paraId="4168FFD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lastRenderedPageBreak/>
        <w:t xml:space="preserve">координировать процесс оценки опасности и рисков на конкурсной площадке в целях разработки дополнительных требований техники безопасности и охраны труда; </w:t>
      </w:r>
    </w:p>
    <w:p w14:paraId="742B344A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взаимодействовать с техническим администратором площадки по вопросам разработки документа для подписи по технике безопасности и охраны труда, регулирующего обучение по работе с машинами/оборудованием, ознакомление с существующими путями эвакуации и дополнительные вопросы в сфере безопасности, которые не закреплены в документах, регулирующих политику в сфере соблюдения техники безопасности и охраны труда; </w:t>
      </w:r>
    </w:p>
    <w:p w14:paraId="3881F7A4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взаимодействовать с инспекторами по технике безопасности и охраны труда во время их посещений конкурсной площадки; </w:t>
      </w:r>
    </w:p>
    <w:p w14:paraId="6D0612AF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ежедневно проводить инструктаж по технике безопасности и охране труда, чтобы поддерживать уровень их осведомленности о возможных рисках на предстоящий день и о нарушениях, допущенных накануне; </w:t>
      </w:r>
    </w:p>
    <w:p w14:paraId="1D07C80D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обращать внимание на все, в том числе мелкие инциденты, проводить соответствующее расследование.</w:t>
      </w:r>
    </w:p>
    <w:p w14:paraId="4E925398" w14:textId="77777777" w:rsidR="00271E84" w:rsidRPr="0039235F" w:rsidRDefault="00271E84" w:rsidP="00271E84">
      <w:pPr>
        <w:spacing w:after="0" w:line="240" w:lineRule="auto"/>
        <w:ind w:left="1334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5E9DC2E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Эксперт с особыми полномочиями, ответственный за работу со СМИ, должен:</w:t>
      </w:r>
    </w:p>
    <w:p w14:paraId="654A620B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свободно чувствовать себя перед камерой и передавать представляющую интерес информацию должным образом;</w:t>
      </w:r>
    </w:p>
    <w:p w14:paraId="71A02931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быть первым контактным лицом для СМИ на конкурсной площадке, следить за тем, чтобы представители СМИ не мешали конкурсантам во время их работы, но в то же время получали весь необходимый объем информации;</w:t>
      </w:r>
    </w:p>
    <w:p w14:paraId="28593DE7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быть легко идентифицируемым для посетителей и СМИ;</w:t>
      </w:r>
    </w:p>
    <w:p w14:paraId="02A89F90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по возможности запрашивать фотографии, сделанные экспертами на Чемпионате, и передавать их Дирекции для дальнейшего размещения в интернете;</w:t>
      </w:r>
    </w:p>
    <w:p w14:paraId="19FE0638" w14:textId="77777777" w:rsidR="00271E84" w:rsidRPr="0039235F" w:rsidRDefault="00271E84" w:rsidP="00271E8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заботиться о том, чтобы чертежи конкурсного задания, соответствующая документация и выполняемые на практике работы были понятны для посетителей и представителей СМИ.</w:t>
      </w:r>
    </w:p>
    <w:p w14:paraId="414160F2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209" w:name="_Toc469010883"/>
      <w:bookmarkStart w:id="210" w:name="_Toc505265657"/>
      <w:bookmarkStart w:id="211" w:name="_Toc507571188"/>
      <w:bookmarkStart w:id="212" w:name="_Toc56505906"/>
      <w:r w:rsidRPr="0039235F">
        <w:rPr>
          <w:rFonts w:cs="Times New Roman"/>
          <w:sz w:val="28"/>
          <w:szCs w:val="28"/>
        </w:rPr>
        <w:t>A.7.7 ЖЮРИ</w:t>
      </w:r>
      <w:bookmarkEnd w:id="209"/>
      <w:bookmarkEnd w:id="210"/>
      <w:bookmarkEnd w:id="211"/>
      <w:bookmarkEnd w:id="212"/>
    </w:p>
    <w:p w14:paraId="0431032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Жюри состоит из всех экспертов на площадке, непосредственно задействованных в оценке, делится на группы экспертов и несет ответственность за оценку конкурсного задания согласно утвержденным критериям оценки в рамках соревнования по компетенции. Главный эксперт и его заместитель осуществляют контроль за работой жюри и не могут являться его членами. Формирование жюри входит в </w:t>
      </w:r>
      <w:r w:rsidRPr="0039235F">
        <w:rPr>
          <w:rFonts w:ascii="Times New Roman" w:hAnsi="Times New Roman" w:cs="Times New Roman"/>
          <w:sz w:val="28"/>
          <w:szCs w:val="28"/>
        </w:rPr>
        <w:lastRenderedPageBreak/>
        <w:t>ответственность главного эксперта. В жюри может входить только один независимый эксперт.</w:t>
      </w:r>
    </w:p>
    <w:p w14:paraId="67529D79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Если жюри не может принять единогласного решения в разумный срок, главный эксперт должен вынести данный вопрос на общее голосование всем экспертам, аккредитованным на площадке. Простое большинство (50 % экспертов + 1 голос) определяет решение по данному вопросу.</w:t>
      </w:r>
    </w:p>
    <w:p w14:paraId="67700E89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213" w:name="_Toc469010926"/>
      <w:bookmarkStart w:id="214" w:name="_Toc505265661"/>
      <w:bookmarkStart w:id="215" w:name="_Toc507571192"/>
      <w:bookmarkStart w:id="216" w:name="_Toc56505907"/>
      <w:r w:rsidRPr="0039235F">
        <w:rPr>
          <w:rFonts w:cs="Times New Roman"/>
          <w:sz w:val="28"/>
          <w:szCs w:val="28"/>
        </w:rPr>
        <w:t xml:space="preserve">A.7.8 ТЕХНИЧЕСКИЙ </w:t>
      </w:r>
      <w:bookmarkEnd w:id="213"/>
      <w:r w:rsidRPr="0039235F">
        <w:rPr>
          <w:rFonts w:cs="Times New Roman"/>
          <w:sz w:val="28"/>
          <w:szCs w:val="28"/>
        </w:rPr>
        <w:t>АДМИНИСТРАТОР ПЛОЩАДКИ</w:t>
      </w:r>
      <w:bookmarkEnd w:id="214"/>
      <w:bookmarkEnd w:id="215"/>
      <w:bookmarkEnd w:id="216"/>
    </w:p>
    <w:p w14:paraId="50EA86F8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Технический администратор площадки – это лицо, обладающее квалификациями и опытом в компетенции, на которую оно аккредитовано, и которое обеспечивает содействие экспертам.</w:t>
      </w:r>
    </w:p>
    <w:p w14:paraId="5048B2D5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Дирекция должна назначить технического администратора площадки для каждой компетенции. </w:t>
      </w:r>
    </w:p>
    <w:p w14:paraId="10016DF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Технический администратор площадки подотчетен Дирекции. По техническим вопросам технический администратор площадки также подотчетен главному эксперту.  </w:t>
      </w:r>
    </w:p>
    <w:p w14:paraId="21E3AB3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Технический администратор площадки не может участвовать в процессе обсуждения конкурсного задания и его оценки. Жюри может консультироваться с техническими администраторами площадки при необходимости. Технический администратор площадки не имеет права участвовать в оценке конкурсантов.</w:t>
      </w:r>
    </w:p>
    <w:p w14:paraId="362C2FB4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217" w:name="_Toc469010934"/>
      <w:bookmarkStart w:id="218" w:name="_Toc505265668"/>
      <w:bookmarkStart w:id="219" w:name="_Toc507571199"/>
      <w:bookmarkStart w:id="220" w:name="_Toc56505908"/>
      <w:bookmarkStart w:id="221" w:name="_Toc469010933"/>
      <w:bookmarkStart w:id="222" w:name="_Toc505265667"/>
      <w:bookmarkStart w:id="223" w:name="_Toc507571198"/>
      <w:r w:rsidRPr="0039235F">
        <w:rPr>
          <w:rFonts w:cs="Times New Roman"/>
          <w:szCs w:val="28"/>
        </w:rPr>
        <w:t>A.7.8.1 ОБЯЗАННОСТИ</w:t>
      </w:r>
      <w:bookmarkEnd w:id="217"/>
      <w:bookmarkEnd w:id="218"/>
      <w:bookmarkEnd w:id="219"/>
      <w:bookmarkEnd w:id="220"/>
      <w:r w:rsidRPr="0039235F">
        <w:rPr>
          <w:rFonts w:cs="Times New Roman"/>
          <w:szCs w:val="28"/>
        </w:rPr>
        <w:t xml:space="preserve"> </w:t>
      </w:r>
    </w:p>
    <w:p w14:paraId="582ED43F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Технический администратор площадки отвечает за застройку и организацию работы на соревновательной площадке в соответствии с инфраструктурным листом и планом застройки; отвечает за поставку, наладку оборудования, обеспечение расходными материалами и безопасность на соревновательной площадке; отвечает за соблюдение техники безопасности, охраны труда и поддержание общей чистоты и опрятности рабочей площадки. </w:t>
      </w:r>
    </w:p>
    <w:p w14:paraId="17915625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Технический администратор площадки должен присутствовать на соревновательной площадке с момента, когда эксперты начинают подготовку к соревнованию, во время самого Чемпионата и до выставления оценок и завершения экспертами всех остальных задач.  </w:t>
      </w:r>
    </w:p>
    <w:p w14:paraId="3DA29A70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Технический администратор площадки должен быть беспристрастен ко всем конкурсантам.</w:t>
      </w:r>
    </w:p>
    <w:p w14:paraId="220BA217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Также технический администратор площадки должен соблюдать обязанности, указанные в п. А.7.2.4.</w:t>
      </w:r>
    </w:p>
    <w:p w14:paraId="3356194F" w14:textId="77777777" w:rsidR="00271E84" w:rsidRPr="0039235F" w:rsidRDefault="00271E84" w:rsidP="00271E84">
      <w:pPr>
        <w:pStyle w:val="3"/>
        <w:spacing w:after="0" w:line="240" w:lineRule="auto"/>
        <w:ind w:firstLine="669"/>
        <w:rPr>
          <w:rFonts w:cs="Times New Roman"/>
          <w:szCs w:val="28"/>
        </w:rPr>
      </w:pPr>
      <w:bookmarkStart w:id="224" w:name="_Toc56505909"/>
      <w:r w:rsidRPr="0039235F">
        <w:rPr>
          <w:rFonts w:cs="Times New Roman"/>
          <w:szCs w:val="28"/>
        </w:rPr>
        <w:t>А.7.8.2 КОНТАКТЫ С КОНКУРСАНТАМИ</w:t>
      </w:r>
      <w:bookmarkEnd w:id="221"/>
      <w:bookmarkEnd w:id="222"/>
      <w:bookmarkEnd w:id="223"/>
      <w:bookmarkEnd w:id="224"/>
    </w:p>
    <w:p w14:paraId="0915B415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Технический администратор площадки за 3 месяца до Чемпионата обязан прекратить любую профильную подготовку конкурсантов или команд конкурсантов.</w:t>
      </w:r>
    </w:p>
    <w:p w14:paraId="20AA4EF1" w14:textId="77777777" w:rsidR="00271E84" w:rsidRPr="0039235F" w:rsidRDefault="00271E84" w:rsidP="00271E84">
      <w:pPr>
        <w:pStyle w:val="1"/>
        <w:spacing w:after="0" w:line="240" w:lineRule="auto"/>
        <w:ind w:firstLine="669"/>
        <w:rPr>
          <w:rFonts w:cs="Times New Roman"/>
          <w:sz w:val="28"/>
          <w:szCs w:val="28"/>
        </w:rPr>
      </w:pPr>
      <w:bookmarkStart w:id="225" w:name="_Toc505265670"/>
      <w:bookmarkStart w:id="226" w:name="_Toc507571201"/>
      <w:bookmarkStart w:id="227" w:name="_Toc56505910"/>
      <w:r w:rsidRPr="0039235F">
        <w:rPr>
          <w:rFonts w:cs="Times New Roman"/>
          <w:sz w:val="28"/>
          <w:szCs w:val="28"/>
        </w:rPr>
        <w:lastRenderedPageBreak/>
        <w:t>А.8 ДОСТУП НА МЕСТО ПРОВЕДЕНИЯ ЧЕМПИОНАТА И АККРЕДИТАЦИЯ</w:t>
      </w:r>
      <w:bookmarkEnd w:id="225"/>
      <w:bookmarkEnd w:id="226"/>
      <w:bookmarkEnd w:id="227"/>
      <w:r w:rsidRPr="0039235F">
        <w:rPr>
          <w:rFonts w:cs="Times New Roman"/>
          <w:sz w:val="28"/>
          <w:szCs w:val="28"/>
        </w:rPr>
        <w:t xml:space="preserve"> </w:t>
      </w:r>
    </w:p>
    <w:p w14:paraId="40A327B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Дирекция отвечает за предоставление доступа на место проведения Чемпионата и аккредитацию. </w:t>
      </w:r>
    </w:p>
    <w:p w14:paraId="4E36E80D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228" w:name="_Toc469010956"/>
      <w:bookmarkStart w:id="229" w:name="_Toc505265672"/>
      <w:bookmarkStart w:id="230" w:name="_Toc507571203"/>
      <w:bookmarkStart w:id="231" w:name="_Toc56505911"/>
      <w:r w:rsidRPr="0039235F">
        <w:rPr>
          <w:rFonts w:cs="Times New Roman"/>
          <w:sz w:val="28"/>
          <w:szCs w:val="28"/>
        </w:rPr>
        <w:t>A.8.1 ДОСТУП НА КОНКУРСНЫЕ ПЛОЩАДКИ</w:t>
      </w:r>
      <w:bookmarkEnd w:id="228"/>
      <w:bookmarkEnd w:id="229"/>
      <w:bookmarkEnd w:id="230"/>
      <w:bookmarkEnd w:id="231"/>
      <w:r w:rsidRPr="0039235F">
        <w:rPr>
          <w:rFonts w:cs="Times New Roman"/>
          <w:sz w:val="28"/>
          <w:szCs w:val="28"/>
        </w:rPr>
        <w:t xml:space="preserve"> </w:t>
      </w:r>
    </w:p>
    <w:p w14:paraId="2B71156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Только лица, получившие официальную аккредитацию и указанные в протоколе регистрации экспертов и конкурсантов, имеют право доступа на конкурсную площадку по своим компетенциям, но только с разрешения главного эксперта. Эксперты, конкурсанты, технические администраторы площадки, переводчики должны получить аккредитацию для доступа на соревнования по компетенции.</w:t>
      </w:r>
    </w:p>
    <w:p w14:paraId="2C4E4890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Лица, получившие аккредитацию, но напрямую не задействованные в качестве конкурсантов или экспертов на площадке по компетенции, имеют право доступа на площадку только с разрешения главного эксперта по этой компетенции.</w:t>
      </w:r>
    </w:p>
    <w:p w14:paraId="52428EBC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Сотрудники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, лица, уполномоченные на осуществление контроля качества, и инспекторы по технике безопасности имеют право доступа на конкурсные площадки в любое время и не должны фиксироваться в протоколе регистрации.</w:t>
      </w:r>
    </w:p>
    <w:p w14:paraId="5E6A94A4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Право доступа на конкурсные площадки для персонала, волонтеров, прессы и переводчиков предоставляется в индивидуальном порядке по решению главного эксперта, но только после прохождения инструктажа по технике безопасности и охране труда.</w:t>
      </w:r>
    </w:p>
    <w:p w14:paraId="39D54952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случае возникновения подозрений в алкогольном (наркотическом) опьянении лиц, допущенных на конкурсные площадки, главный эксперт обязан предложить им пройти освидетельствование на состояние алкогольного (наркотического) опьянения. В случае отказа в прохождении освидетельствования на состояние алкогольного (наркотического) опьянения либо подтверждения нахождения лиц в данном состоянии, такие лица лишаются права доступа на конкурсные площадки, что фиксируется протоколом за подписью всех экспертов конкурсной площадки. Набранные баллы аннулируются. О случившемся главный эксперт обязан уведомить Дирекцию служебной запиской.</w:t>
      </w:r>
    </w:p>
    <w:p w14:paraId="466A9E4A" w14:textId="77777777" w:rsidR="00271E84" w:rsidRPr="0039235F" w:rsidRDefault="00271E84" w:rsidP="00271E84">
      <w:pPr>
        <w:pStyle w:val="2"/>
        <w:spacing w:after="0" w:line="240" w:lineRule="auto"/>
        <w:ind w:left="0" w:firstLine="669"/>
        <w:rPr>
          <w:rFonts w:cs="Times New Roman"/>
          <w:sz w:val="28"/>
          <w:szCs w:val="28"/>
        </w:rPr>
      </w:pPr>
      <w:bookmarkStart w:id="232" w:name="_Toc469010957"/>
      <w:bookmarkStart w:id="233" w:name="_Toc505265673"/>
      <w:bookmarkStart w:id="234" w:name="_Toc507571204"/>
      <w:bookmarkStart w:id="235" w:name="_Toc56505912"/>
      <w:r w:rsidRPr="0039235F">
        <w:rPr>
          <w:rFonts w:cs="Times New Roman"/>
          <w:sz w:val="28"/>
          <w:szCs w:val="28"/>
        </w:rPr>
        <w:t>A.8.2 ДОСТУП НА МЕСТО ПРОВЕДЕНИЯ ЧЕМПИОНАТА ДО ЕГО НАЧАЛА</w:t>
      </w:r>
      <w:bookmarkEnd w:id="232"/>
      <w:bookmarkEnd w:id="233"/>
      <w:bookmarkEnd w:id="234"/>
      <w:bookmarkEnd w:id="235"/>
      <w:r w:rsidRPr="0039235F">
        <w:rPr>
          <w:rFonts w:cs="Times New Roman"/>
          <w:sz w:val="28"/>
          <w:szCs w:val="28"/>
        </w:rPr>
        <w:t xml:space="preserve"> </w:t>
      </w:r>
    </w:p>
    <w:p w14:paraId="03474C0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Посетители, конкурсанты и эксперты не имеют права доступа на место проведения Чемпионата до его начала. Представители СМИ могут получить доступ в индивидуальном порядке у главного эксперта компетенции после прохождения инструктажа по технике безопасности и охране труда. Конкурсанты и эксперты получают доступ на площадку согласно SMP.</w:t>
      </w:r>
      <w:bookmarkStart w:id="236" w:name="_Toc505265650"/>
      <w:bookmarkStart w:id="237" w:name="_Toc507571181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3BBB5F" w14:textId="77777777" w:rsidR="00271E84" w:rsidRPr="0039235F" w:rsidRDefault="00271E84" w:rsidP="00271E84">
      <w:pPr>
        <w:pStyle w:val="1"/>
        <w:spacing w:after="0" w:line="240" w:lineRule="auto"/>
        <w:ind w:firstLine="669"/>
        <w:rPr>
          <w:rFonts w:cs="Times New Roman"/>
          <w:sz w:val="28"/>
          <w:szCs w:val="28"/>
        </w:rPr>
      </w:pPr>
      <w:bookmarkStart w:id="238" w:name="_Toc469010877"/>
      <w:bookmarkStart w:id="239" w:name="_Toc505265631"/>
      <w:bookmarkStart w:id="240" w:name="_Toc507571162"/>
      <w:bookmarkStart w:id="241" w:name="_Toc56505913"/>
      <w:bookmarkEnd w:id="236"/>
      <w:bookmarkEnd w:id="237"/>
      <w:r w:rsidRPr="0039235F">
        <w:rPr>
          <w:rFonts w:cs="Times New Roman"/>
          <w:sz w:val="28"/>
          <w:szCs w:val="28"/>
        </w:rPr>
        <w:lastRenderedPageBreak/>
        <w:t>А. 9 НАРУШЕНИЕ РЕГЛАМЕНТА, ПРАВИЛ ЧЕМПИОНАТА, КОДЕКСА ЭТИКИ И НОРМ ПОВЕДЕНИЯ</w:t>
      </w:r>
      <w:bookmarkEnd w:id="238"/>
      <w:bookmarkEnd w:id="239"/>
      <w:bookmarkEnd w:id="240"/>
      <w:bookmarkEnd w:id="241"/>
    </w:p>
    <w:p w14:paraId="4B9012C4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 xml:space="preserve">Все факты нарушений Регламента, правил Чемпионата, Кодекса этики и норм поведения при подготовке и проведении Чемпионата должны быть рассмотрены в соответствии с процедурами, указанными в техническом описании компетенции, Регламенте (отдельно см. п. Б.11) и в иных документах Союза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.</w:t>
      </w:r>
    </w:p>
    <w:p w14:paraId="712CBF38" w14:textId="77777777" w:rsidR="00271E84" w:rsidRPr="0039235F" w:rsidRDefault="00271E84" w:rsidP="00271E84">
      <w:pPr>
        <w:pStyle w:val="1"/>
        <w:ind w:left="709"/>
        <w:rPr>
          <w:sz w:val="28"/>
        </w:rPr>
      </w:pPr>
      <w:bookmarkStart w:id="242" w:name="_Toc56505914"/>
      <w:r w:rsidRPr="0039235F">
        <w:rPr>
          <w:sz w:val="28"/>
        </w:rPr>
        <w:t>А.10 ДИСТАНЦИОННО-ОЧНЫЙ ФОРМАТ ЧЕМПИОНАТА</w:t>
      </w:r>
      <w:bookmarkEnd w:id="242"/>
    </w:p>
    <w:p w14:paraId="5CB0B543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случае ужесточения федеральными и региональными органами и</w:t>
      </w:r>
      <w:r>
        <w:rPr>
          <w:rFonts w:ascii="Times New Roman" w:hAnsi="Times New Roman" w:cs="Times New Roman"/>
          <w:sz w:val="28"/>
          <w:szCs w:val="28"/>
        </w:rPr>
        <w:t>сполнительной власти субъекта Российской Федерации</w:t>
      </w:r>
      <w:r w:rsidRPr="0039235F">
        <w:rPr>
          <w:rFonts w:ascii="Times New Roman" w:hAnsi="Times New Roman" w:cs="Times New Roman"/>
          <w:sz w:val="28"/>
          <w:szCs w:val="28"/>
        </w:rPr>
        <w:t xml:space="preserve"> ограничительных мер, введенных в связи с угрозой распространения новой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инфекции (2019-nCoV), вследствие которых невозможно проведение Чемпионата, допускается проведение соревнований по всем компетенциям Чемпионата либо по их части в дистанционно-очном формате. </w:t>
      </w:r>
    </w:p>
    <w:p w14:paraId="0226B72A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При дистанционно-очном проведении Чемпионата должна использоваться конкурсная документация компетенции, разработанная для Финала VIII Национального чемпионата «Молодые профессионалы»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 в дистанционно-очном формате, а именно Специальные правила компетенции для дистанционно-очного формата, конкурсное задание, инфраструктурный лист и план застройки. По согласованию с менеджером компетенции возможно сокращение инфраструктурного листа в части количества камер для видеотрансляции. </w:t>
      </w:r>
    </w:p>
    <w:p w14:paraId="224D8859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Если в рамках Финала VIII Национального чемпионата «Молодые профессионалы»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 в дистанционно-очном формате соревнования по компетенции не проводились, допускается использование конкурсной документации, разработанной для других национальных чемпионатов в дистанционно-очном формате по стандартам или методике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. Если в рамках перечисленных чемпионатов соревнования по компетенции не проводились, проведение регионального чемпионата по компетенции в дистанционно-очном формате не допускается.</w:t>
      </w:r>
    </w:p>
    <w:p w14:paraId="137479C1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 процедурах, касающихся соревновательной части, необходимо руководствоваться Регламентом Финала VIII Национального чемпионата «Молодые профессионалы»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 в дистанционно-очном формате.  </w:t>
      </w:r>
    </w:p>
    <w:p w14:paraId="766FAD2A" w14:textId="77777777" w:rsidR="00271E84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Главный эксперт для соревнований в дистанционно-очном формате может быть назначен только из числа сертифицированных экспертов по компетенции. Если компетенция имеет статус «кандидат в презентационную» главным экспертом может быть назначен корневой эксперт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530C1C" w14:textId="77777777" w:rsidR="00271E84" w:rsidRPr="0039235F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902A7C">
        <w:rPr>
          <w:rFonts w:ascii="Times New Roman" w:hAnsi="Times New Roman" w:cs="Times New Roman"/>
          <w:sz w:val="28"/>
          <w:szCs w:val="28"/>
        </w:rPr>
        <w:t xml:space="preserve">юри формируется главным экспертом из числа предлагаемых РКЦ кандидатур. Кандидаты в состав жюри назначаются из числа сертифицированных экспертов </w:t>
      </w:r>
      <w:proofErr w:type="spellStart"/>
      <w:r w:rsidRPr="00902A7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02A7C">
        <w:rPr>
          <w:rFonts w:ascii="Times New Roman" w:hAnsi="Times New Roman" w:cs="Times New Roman"/>
          <w:sz w:val="28"/>
          <w:szCs w:val="28"/>
        </w:rPr>
        <w:t xml:space="preserve"> и/или экспертов </w:t>
      </w:r>
      <w:proofErr w:type="spellStart"/>
      <w:r w:rsidRPr="00902A7C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02A7C">
        <w:rPr>
          <w:rFonts w:ascii="Times New Roman" w:hAnsi="Times New Roman" w:cs="Times New Roman"/>
          <w:sz w:val="28"/>
          <w:szCs w:val="28"/>
        </w:rPr>
        <w:t xml:space="preserve"> с правом проведения чемпионатов и/или с правом участия в оценке </w:t>
      </w:r>
      <w:r w:rsidRPr="00902A7C">
        <w:rPr>
          <w:rFonts w:ascii="Times New Roman" w:hAnsi="Times New Roman" w:cs="Times New Roman"/>
          <w:sz w:val="28"/>
          <w:szCs w:val="28"/>
        </w:rPr>
        <w:lastRenderedPageBreak/>
        <w:t xml:space="preserve">демонстрационного экзамена по соответствующей компетенции. Ни один член жюри не должен представлять одну с конкурсантом образовательную организацию.  </w:t>
      </w:r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045EB8" w14:textId="77777777" w:rsidR="00271E84" w:rsidRPr="005C460D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sz w:val="28"/>
          <w:szCs w:val="28"/>
        </w:rPr>
      </w:pPr>
      <w:r w:rsidRPr="0039235F">
        <w:rPr>
          <w:rFonts w:ascii="Times New Roman" w:hAnsi="Times New Roman" w:cs="Times New Roman"/>
          <w:sz w:val="28"/>
          <w:szCs w:val="28"/>
        </w:rPr>
        <w:t>Все вопросы, относящиеся к дистанционно-очному формату Чемпионата и напрямую не описанные в данном пункте, а в части процедур, касающихся соревновательной части, в Регламенте Финала VIII Национального чемпионата «Молодые профессионалы» (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 xml:space="preserve">) в дистанционно-очном формате, решаются Дирекцией Регионального чемпионата по согласованию с Союзом </w:t>
      </w:r>
      <w:proofErr w:type="spellStart"/>
      <w:r w:rsidRPr="00392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39235F">
        <w:rPr>
          <w:rFonts w:ascii="Times New Roman" w:hAnsi="Times New Roman" w:cs="Times New Roman"/>
          <w:sz w:val="28"/>
          <w:szCs w:val="28"/>
        </w:rPr>
        <w:t>.</w:t>
      </w:r>
    </w:p>
    <w:p w14:paraId="18B29CCD" w14:textId="77777777" w:rsidR="00271E84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173623CA" w14:textId="77777777" w:rsidR="00271E84" w:rsidRPr="005C460D" w:rsidRDefault="00271E84" w:rsidP="00271E84">
      <w:pPr>
        <w:pStyle w:val="a5"/>
        <w:tabs>
          <w:tab w:val="left" w:pos="1134"/>
        </w:tabs>
        <w:spacing w:after="0" w:line="240" w:lineRule="auto"/>
        <w:ind w:left="851" w:right="4" w:firstLine="669"/>
        <w:jc w:val="both"/>
        <w:rPr>
          <w:rFonts w:ascii="Times New Roman" w:hAnsi="Times New Roman" w:cs="Times New Roman"/>
          <w:sz w:val="28"/>
          <w:szCs w:val="28"/>
        </w:rPr>
      </w:pPr>
    </w:p>
    <w:p w14:paraId="1307C285" w14:textId="77777777" w:rsidR="00271E84" w:rsidRPr="005C460D" w:rsidRDefault="00271E84" w:rsidP="00271E84">
      <w:pPr>
        <w:pStyle w:val="11"/>
        <w:rPr>
          <w:sz w:val="28"/>
          <w:szCs w:val="28"/>
        </w:rPr>
      </w:pPr>
    </w:p>
    <w:p w14:paraId="68DFE160" w14:textId="657C0418" w:rsidR="00F21DEA" w:rsidRPr="006B081D" w:rsidRDefault="00F21DEA" w:rsidP="006B081D"/>
    <w:sectPr w:rsidR="00F21DEA" w:rsidRPr="006B081D" w:rsidSect="001C0A4B">
      <w:headerReference w:type="default" r:id="rId10"/>
      <w:headerReference w:type="first" r:id="rId11"/>
      <w:pgSz w:w="11906" w:h="16838"/>
      <w:pgMar w:top="1702" w:right="1137" w:bottom="1134" w:left="917" w:header="391" w:footer="28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74167" w14:textId="77777777" w:rsidR="007766BF" w:rsidRDefault="007766BF">
      <w:pPr>
        <w:spacing w:after="0" w:line="240" w:lineRule="auto"/>
      </w:pPr>
      <w:r>
        <w:separator/>
      </w:r>
    </w:p>
    <w:p w14:paraId="2E04FA44" w14:textId="77777777" w:rsidR="007766BF" w:rsidRDefault="007766BF"/>
  </w:endnote>
  <w:endnote w:type="continuationSeparator" w:id="0">
    <w:p w14:paraId="2E5A8181" w14:textId="77777777" w:rsidR="007766BF" w:rsidRDefault="007766BF">
      <w:pPr>
        <w:spacing w:after="0" w:line="240" w:lineRule="auto"/>
      </w:pPr>
      <w:r>
        <w:continuationSeparator/>
      </w:r>
    </w:p>
    <w:p w14:paraId="6126F107" w14:textId="77777777" w:rsidR="007766BF" w:rsidRDefault="00776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E76FF" w14:textId="77777777" w:rsidR="007766BF" w:rsidRDefault="007766BF">
      <w:pPr>
        <w:spacing w:after="0" w:line="240" w:lineRule="auto"/>
      </w:pPr>
      <w:r>
        <w:separator/>
      </w:r>
    </w:p>
    <w:p w14:paraId="6418100B" w14:textId="77777777" w:rsidR="007766BF" w:rsidRDefault="007766BF"/>
  </w:footnote>
  <w:footnote w:type="continuationSeparator" w:id="0">
    <w:p w14:paraId="61F10B8D" w14:textId="77777777" w:rsidR="007766BF" w:rsidRDefault="007766BF">
      <w:pPr>
        <w:spacing w:after="0" w:line="240" w:lineRule="auto"/>
      </w:pPr>
      <w:r>
        <w:continuationSeparator/>
      </w:r>
    </w:p>
    <w:p w14:paraId="7754F8B6" w14:textId="77777777" w:rsidR="007766BF" w:rsidRDefault="007766B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EE7FF" w14:textId="5CF5FDD0" w:rsidR="00271E84" w:rsidRDefault="00271E84">
    <w:pPr>
      <w:pStyle w:val="af3"/>
    </w:pPr>
    <w:bookmarkStart w:id="1" w:name="_Toc527392392"/>
    <w:bookmarkStart w:id="2" w:name="_Toc527476822"/>
    <w:r w:rsidRPr="007F6922">
      <w:rPr>
        <w:noProof/>
      </w:rPr>
      <w:drawing>
        <wp:anchor distT="0" distB="0" distL="114300" distR="114300" simplePos="0" relativeHeight="251680768" behindDoc="1" locked="0" layoutInCell="1" allowOverlap="1" wp14:anchorId="6416FC56" wp14:editId="410A6983">
          <wp:simplePos x="0" y="0"/>
          <wp:positionH relativeFrom="page">
            <wp:posOffset>10795</wp:posOffset>
          </wp:positionH>
          <wp:positionV relativeFrom="paragraph">
            <wp:posOffset>-236220</wp:posOffset>
          </wp:positionV>
          <wp:extent cx="7562850" cy="10668000"/>
          <wp:effectExtent l="0" t="0" r="0" b="0"/>
          <wp:wrapNone/>
          <wp:docPr id="8" name="Рисунок 8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23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D98B3" w14:textId="77777777" w:rsidR="00B943D9" w:rsidRDefault="00B943D9">
    <w:pPr>
      <w:pStyle w:val="af3"/>
    </w:pPr>
    <w:r>
      <w:rPr>
        <w:noProof/>
      </w:rPr>
      <w:drawing>
        <wp:anchor distT="0" distB="0" distL="114300" distR="114300" simplePos="0" relativeHeight="251678720" behindDoc="1" locked="0" layoutInCell="1" allowOverlap="1" wp14:anchorId="3836999B" wp14:editId="21AFADA5">
          <wp:simplePos x="0" y="0"/>
          <wp:positionH relativeFrom="page">
            <wp:posOffset>10795</wp:posOffset>
          </wp:positionH>
          <wp:positionV relativeFrom="paragraph">
            <wp:posOffset>-241300</wp:posOffset>
          </wp:positionV>
          <wp:extent cx="7534275" cy="10677525"/>
          <wp:effectExtent l="0" t="0" r="9525" b="9525"/>
          <wp:wrapNone/>
          <wp:docPr id="1" name="Рисунок 1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B7D4C2" w14:textId="77777777" w:rsidR="00B943D9" w:rsidRDefault="00B943D9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E36B1" w14:textId="77777777" w:rsidR="00B943D9" w:rsidRPr="0005731D" w:rsidRDefault="00B943D9" w:rsidP="00B40223">
    <w:pPr>
      <w:spacing w:after="0" w:line="259" w:lineRule="auto"/>
      <w:ind w:left="216" w:right="-218" w:firstLine="0"/>
      <w:jc w:val="center"/>
      <w:rPr>
        <w:b/>
      </w:rPr>
    </w:pPr>
    <w:r>
      <w:rPr>
        <w:noProof/>
      </w:rPr>
      <w:drawing>
        <wp:anchor distT="0" distB="0" distL="114300" distR="114300" simplePos="0" relativeHeight="251677696" behindDoc="1" locked="0" layoutInCell="1" allowOverlap="1" wp14:anchorId="6BA560B7" wp14:editId="427C3B26">
          <wp:simplePos x="0" y="0"/>
          <wp:positionH relativeFrom="page">
            <wp:posOffset>16510</wp:posOffset>
          </wp:positionH>
          <wp:positionV relativeFrom="paragraph">
            <wp:posOffset>-254000</wp:posOffset>
          </wp:positionV>
          <wp:extent cx="7534275" cy="10677525"/>
          <wp:effectExtent l="0" t="0" r="9525" b="9525"/>
          <wp:wrapNone/>
          <wp:docPr id="2" name="Рисунок 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104"/>
    <w:multiLevelType w:val="hybridMultilevel"/>
    <w:tmpl w:val="E4E2335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abstractNum w:abstractNumId="1" w15:restartNumberingAfterBreak="0">
    <w:nsid w:val="06605337"/>
    <w:multiLevelType w:val="hybridMultilevel"/>
    <w:tmpl w:val="3BA48C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2AEC"/>
    <w:multiLevelType w:val="multilevel"/>
    <w:tmpl w:val="AF68D4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29E6103"/>
    <w:multiLevelType w:val="hybridMultilevel"/>
    <w:tmpl w:val="106EC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4F8B94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9653D"/>
    <w:multiLevelType w:val="hybridMultilevel"/>
    <w:tmpl w:val="5908E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6DBE"/>
    <w:multiLevelType w:val="hybridMultilevel"/>
    <w:tmpl w:val="B6603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52678"/>
    <w:multiLevelType w:val="hybridMultilevel"/>
    <w:tmpl w:val="E304A1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E4F8B944">
      <w:numFmt w:val="bullet"/>
      <w:lvlText w:val="•"/>
      <w:lvlJc w:val="left"/>
      <w:pPr>
        <w:ind w:left="2496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7083588"/>
    <w:multiLevelType w:val="hybridMultilevel"/>
    <w:tmpl w:val="CC1CF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34309"/>
    <w:multiLevelType w:val="hybridMultilevel"/>
    <w:tmpl w:val="740C8274"/>
    <w:lvl w:ilvl="0" w:tplc="7F14C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12581"/>
    <w:multiLevelType w:val="hybridMultilevel"/>
    <w:tmpl w:val="57D63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4F8B944">
      <w:numFmt w:val="bullet"/>
      <w:lvlText w:val="•"/>
      <w:lvlJc w:val="left"/>
      <w:pPr>
        <w:ind w:left="178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813098"/>
    <w:multiLevelType w:val="hybridMultilevel"/>
    <w:tmpl w:val="C51C3BA6"/>
    <w:lvl w:ilvl="0" w:tplc="0419000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1" w:tplc="E4F8B944">
      <w:numFmt w:val="bullet"/>
      <w:lvlText w:val="•"/>
      <w:lvlJc w:val="left"/>
      <w:pPr>
        <w:ind w:left="9348" w:hanging="708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11" w15:restartNumberingAfterBreak="0">
    <w:nsid w:val="7DE218D1"/>
    <w:multiLevelType w:val="hybridMultilevel"/>
    <w:tmpl w:val="5F3E5E3A"/>
    <w:lvl w:ilvl="0" w:tplc="04190001">
      <w:start w:val="1"/>
      <w:numFmt w:val="bullet"/>
      <w:lvlText w:val=""/>
      <w:lvlJc w:val="left"/>
      <w:pPr>
        <w:ind w:left="16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4F"/>
    <w:rsid w:val="00000305"/>
    <w:rsid w:val="00005498"/>
    <w:rsid w:val="0001110B"/>
    <w:rsid w:val="00012830"/>
    <w:rsid w:val="000206D7"/>
    <w:rsid w:val="00025F3E"/>
    <w:rsid w:val="000266F7"/>
    <w:rsid w:val="00032C1D"/>
    <w:rsid w:val="000342C5"/>
    <w:rsid w:val="00035FD6"/>
    <w:rsid w:val="00036A40"/>
    <w:rsid w:val="000429C0"/>
    <w:rsid w:val="00042F89"/>
    <w:rsid w:val="00046B97"/>
    <w:rsid w:val="000473FB"/>
    <w:rsid w:val="0004779E"/>
    <w:rsid w:val="0005018F"/>
    <w:rsid w:val="00056D63"/>
    <w:rsid w:val="0005731D"/>
    <w:rsid w:val="000579EB"/>
    <w:rsid w:val="00063F2F"/>
    <w:rsid w:val="00064F4A"/>
    <w:rsid w:val="00065928"/>
    <w:rsid w:val="00065C4E"/>
    <w:rsid w:val="000667A5"/>
    <w:rsid w:val="000814DB"/>
    <w:rsid w:val="000823C4"/>
    <w:rsid w:val="00083054"/>
    <w:rsid w:val="00083F24"/>
    <w:rsid w:val="00084759"/>
    <w:rsid w:val="000848C9"/>
    <w:rsid w:val="000864AA"/>
    <w:rsid w:val="00086B64"/>
    <w:rsid w:val="00091CC6"/>
    <w:rsid w:val="00092EE6"/>
    <w:rsid w:val="000930D1"/>
    <w:rsid w:val="000961D3"/>
    <w:rsid w:val="000962C4"/>
    <w:rsid w:val="00097A1E"/>
    <w:rsid w:val="000A2658"/>
    <w:rsid w:val="000A3182"/>
    <w:rsid w:val="000A4208"/>
    <w:rsid w:val="000A439F"/>
    <w:rsid w:val="000A6169"/>
    <w:rsid w:val="000B00E2"/>
    <w:rsid w:val="000B0F23"/>
    <w:rsid w:val="000B44D7"/>
    <w:rsid w:val="000B4765"/>
    <w:rsid w:val="000B5EBF"/>
    <w:rsid w:val="000C093B"/>
    <w:rsid w:val="000C30C1"/>
    <w:rsid w:val="000C3B0B"/>
    <w:rsid w:val="000C6287"/>
    <w:rsid w:val="000C749D"/>
    <w:rsid w:val="000D59A6"/>
    <w:rsid w:val="000D5D48"/>
    <w:rsid w:val="000D676D"/>
    <w:rsid w:val="000E3ACC"/>
    <w:rsid w:val="000E584C"/>
    <w:rsid w:val="000F003C"/>
    <w:rsid w:val="000F1B64"/>
    <w:rsid w:val="000F5897"/>
    <w:rsid w:val="001039ED"/>
    <w:rsid w:val="00110CC2"/>
    <w:rsid w:val="00112A21"/>
    <w:rsid w:val="00114A10"/>
    <w:rsid w:val="00116082"/>
    <w:rsid w:val="001164D0"/>
    <w:rsid w:val="00117C4A"/>
    <w:rsid w:val="0012619A"/>
    <w:rsid w:val="001301E3"/>
    <w:rsid w:val="001355A4"/>
    <w:rsid w:val="00135634"/>
    <w:rsid w:val="00141367"/>
    <w:rsid w:val="001435E9"/>
    <w:rsid w:val="0014787F"/>
    <w:rsid w:val="00150979"/>
    <w:rsid w:val="00150F4E"/>
    <w:rsid w:val="00151FA0"/>
    <w:rsid w:val="001534F6"/>
    <w:rsid w:val="00155E15"/>
    <w:rsid w:val="00162595"/>
    <w:rsid w:val="00163FEE"/>
    <w:rsid w:val="0016652F"/>
    <w:rsid w:val="001665AA"/>
    <w:rsid w:val="00172594"/>
    <w:rsid w:val="00173902"/>
    <w:rsid w:val="001739C5"/>
    <w:rsid w:val="0017721F"/>
    <w:rsid w:val="00181DF1"/>
    <w:rsid w:val="001824AC"/>
    <w:rsid w:val="00183532"/>
    <w:rsid w:val="00187838"/>
    <w:rsid w:val="001961CE"/>
    <w:rsid w:val="001A1FC3"/>
    <w:rsid w:val="001A2B70"/>
    <w:rsid w:val="001A306C"/>
    <w:rsid w:val="001A3665"/>
    <w:rsid w:val="001A3976"/>
    <w:rsid w:val="001A40B7"/>
    <w:rsid w:val="001A50B9"/>
    <w:rsid w:val="001A641E"/>
    <w:rsid w:val="001A650A"/>
    <w:rsid w:val="001B1C7F"/>
    <w:rsid w:val="001B35ED"/>
    <w:rsid w:val="001B6B87"/>
    <w:rsid w:val="001B6CD3"/>
    <w:rsid w:val="001B7812"/>
    <w:rsid w:val="001C0A4B"/>
    <w:rsid w:val="001C37C5"/>
    <w:rsid w:val="001C4D79"/>
    <w:rsid w:val="001C63ED"/>
    <w:rsid w:val="001C6D09"/>
    <w:rsid w:val="001C7837"/>
    <w:rsid w:val="001D2BE0"/>
    <w:rsid w:val="001D407D"/>
    <w:rsid w:val="001E08AA"/>
    <w:rsid w:val="001E2CFE"/>
    <w:rsid w:val="001E683F"/>
    <w:rsid w:val="001F1E1F"/>
    <w:rsid w:val="001F5552"/>
    <w:rsid w:val="001F595A"/>
    <w:rsid w:val="001F66F0"/>
    <w:rsid w:val="001F743E"/>
    <w:rsid w:val="00200C4D"/>
    <w:rsid w:val="0020199D"/>
    <w:rsid w:val="00202E9C"/>
    <w:rsid w:val="00210FB6"/>
    <w:rsid w:val="00214343"/>
    <w:rsid w:val="00214625"/>
    <w:rsid w:val="00215EF2"/>
    <w:rsid w:val="00216F2B"/>
    <w:rsid w:val="002256DD"/>
    <w:rsid w:val="00225F18"/>
    <w:rsid w:val="002274B7"/>
    <w:rsid w:val="00227D0A"/>
    <w:rsid w:val="00231968"/>
    <w:rsid w:val="002340A6"/>
    <w:rsid w:val="00237608"/>
    <w:rsid w:val="00237E30"/>
    <w:rsid w:val="00237EBE"/>
    <w:rsid w:val="00240788"/>
    <w:rsid w:val="00240B63"/>
    <w:rsid w:val="00241C6D"/>
    <w:rsid w:val="002423F6"/>
    <w:rsid w:val="002453F6"/>
    <w:rsid w:val="002462E6"/>
    <w:rsid w:val="00246C3F"/>
    <w:rsid w:val="00247233"/>
    <w:rsid w:val="002506F5"/>
    <w:rsid w:val="00262451"/>
    <w:rsid w:val="00263C40"/>
    <w:rsid w:val="00264DF9"/>
    <w:rsid w:val="00266095"/>
    <w:rsid w:val="002667F3"/>
    <w:rsid w:val="002670F3"/>
    <w:rsid w:val="00271E84"/>
    <w:rsid w:val="00272163"/>
    <w:rsid w:val="00273698"/>
    <w:rsid w:val="00276B73"/>
    <w:rsid w:val="00281BDE"/>
    <w:rsid w:val="00282636"/>
    <w:rsid w:val="00284329"/>
    <w:rsid w:val="00285690"/>
    <w:rsid w:val="00290033"/>
    <w:rsid w:val="00290A6E"/>
    <w:rsid w:val="00290D2E"/>
    <w:rsid w:val="00294F07"/>
    <w:rsid w:val="00296D21"/>
    <w:rsid w:val="00297107"/>
    <w:rsid w:val="00297AD5"/>
    <w:rsid w:val="002A03C4"/>
    <w:rsid w:val="002A416A"/>
    <w:rsid w:val="002B11C6"/>
    <w:rsid w:val="002B231B"/>
    <w:rsid w:val="002B5351"/>
    <w:rsid w:val="002B616F"/>
    <w:rsid w:val="002C0109"/>
    <w:rsid w:val="002C01C9"/>
    <w:rsid w:val="002C0870"/>
    <w:rsid w:val="002C0D69"/>
    <w:rsid w:val="002C4927"/>
    <w:rsid w:val="002C56E6"/>
    <w:rsid w:val="002C5E16"/>
    <w:rsid w:val="002C75EA"/>
    <w:rsid w:val="002D1EBA"/>
    <w:rsid w:val="002D2D71"/>
    <w:rsid w:val="002D503E"/>
    <w:rsid w:val="002D754C"/>
    <w:rsid w:val="002D7E9D"/>
    <w:rsid w:val="002E4E8C"/>
    <w:rsid w:val="002E7749"/>
    <w:rsid w:val="002E77F4"/>
    <w:rsid w:val="002F43D7"/>
    <w:rsid w:val="002F7429"/>
    <w:rsid w:val="003037C5"/>
    <w:rsid w:val="00304128"/>
    <w:rsid w:val="00304803"/>
    <w:rsid w:val="00304E0B"/>
    <w:rsid w:val="00305211"/>
    <w:rsid w:val="003061AC"/>
    <w:rsid w:val="00306ACE"/>
    <w:rsid w:val="003073A2"/>
    <w:rsid w:val="00314584"/>
    <w:rsid w:val="0031638A"/>
    <w:rsid w:val="003163CD"/>
    <w:rsid w:val="00317175"/>
    <w:rsid w:val="00321DCC"/>
    <w:rsid w:val="00324357"/>
    <w:rsid w:val="0033144E"/>
    <w:rsid w:val="003317E1"/>
    <w:rsid w:val="003333C5"/>
    <w:rsid w:val="00333A57"/>
    <w:rsid w:val="00335304"/>
    <w:rsid w:val="00335A66"/>
    <w:rsid w:val="00335B39"/>
    <w:rsid w:val="0033644F"/>
    <w:rsid w:val="003419E0"/>
    <w:rsid w:val="0034270F"/>
    <w:rsid w:val="00342CE2"/>
    <w:rsid w:val="00344DEC"/>
    <w:rsid w:val="003556E5"/>
    <w:rsid w:val="0035749B"/>
    <w:rsid w:val="003634F8"/>
    <w:rsid w:val="0036420E"/>
    <w:rsid w:val="00364DF4"/>
    <w:rsid w:val="0036794B"/>
    <w:rsid w:val="003736CA"/>
    <w:rsid w:val="00374498"/>
    <w:rsid w:val="0037589D"/>
    <w:rsid w:val="0038059F"/>
    <w:rsid w:val="00381EDF"/>
    <w:rsid w:val="003820F1"/>
    <w:rsid w:val="00383EAD"/>
    <w:rsid w:val="00385860"/>
    <w:rsid w:val="003861D5"/>
    <w:rsid w:val="003867EA"/>
    <w:rsid w:val="00387BAD"/>
    <w:rsid w:val="00387CB4"/>
    <w:rsid w:val="00391808"/>
    <w:rsid w:val="003978E6"/>
    <w:rsid w:val="003A16B0"/>
    <w:rsid w:val="003A6EF0"/>
    <w:rsid w:val="003B01A1"/>
    <w:rsid w:val="003B3DF3"/>
    <w:rsid w:val="003B79E6"/>
    <w:rsid w:val="003C0428"/>
    <w:rsid w:val="003C08A5"/>
    <w:rsid w:val="003C3B42"/>
    <w:rsid w:val="003C4215"/>
    <w:rsid w:val="003C793F"/>
    <w:rsid w:val="003D13C5"/>
    <w:rsid w:val="003D3DBD"/>
    <w:rsid w:val="003D4196"/>
    <w:rsid w:val="003D5417"/>
    <w:rsid w:val="003E0DBB"/>
    <w:rsid w:val="003E2E25"/>
    <w:rsid w:val="003E4B66"/>
    <w:rsid w:val="003E5F67"/>
    <w:rsid w:val="003E6F90"/>
    <w:rsid w:val="003E708A"/>
    <w:rsid w:val="003F0621"/>
    <w:rsid w:val="003F1192"/>
    <w:rsid w:val="003F2EA4"/>
    <w:rsid w:val="003F6259"/>
    <w:rsid w:val="00401642"/>
    <w:rsid w:val="00404639"/>
    <w:rsid w:val="004062A9"/>
    <w:rsid w:val="004065DC"/>
    <w:rsid w:val="00412358"/>
    <w:rsid w:val="0041634A"/>
    <w:rsid w:val="004207B0"/>
    <w:rsid w:val="00420AB4"/>
    <w:rsid w:val="00421AC0"/>
    <w:rsid w:val="004268FC"/>
    <w:rsid w:val="00430D17"/>
    <w:rsid w:val="00431FE9"/>
    <w:rsid w:val="00434715"/>
    <w:rsid w:val="00435CE1"/>
    <w:rsid w:val="00442048"/>
    <w:rsid w:val="004420DE"/>
    <w:rsid w:val="004430B9"/>
    <w:rsid w:val="00445E09"/>
    <w:rsid w:val="00446CF9"/>
    <w:rsid w:val="0045204A"/>
    <w:rsid w:val="00452AC7"/>
    <w:rsid w:val="004543DC"/>
    <w:rsid w:val="004574B6"/>
    <w:rsid w:val="004577B2"/>
    <w:rsid w:val="00457A39"/>
    <w:rsid w:val="00461B4C"/>
    <w:rsid w:val="004624BA"/>
    <w:rsid w:val="00462E62"/>
    <w:rsid w:val="00463E5E"/>
    <w:rsid w:val="00467C51"/>
    <w:rsid w:val="00470A57"/>
    <w:rsid w:val="0047200A"/>
    <w:rsid w:val="004723EB"/>
    <w:rsid w:val="004735A7"/>
    <w:rsid w:val="00474930"/>
    <w:rsid w:val="00475F3C"/>
    <w:rsid w:val="00480113"/>
    <w:rsid w:val="004822F6"/>
    <w:rsid w:val="004843A6"/>
    <w:rsid w:val="0048762E"/>
    <w:rsid w:val="0049291E"/>
    <w:rsid w:val="0049793A"/>
    <w:rsid w:val="00497D3D"/>
    <w:rsid w:val="00497E49"/>
    <w:rsid w:val="004A0DD0"/>
    <w:rsid w:val="004B16E3"/>
    <w:rsid w:val="004B3B11"/>
    <w:rsid w:val="004B5D62"/>
    <w:rsid w:val="004C0D5D"/>
    <w:rsid w:val="004C4C41"/>
    <w:rsid w:val="004C5725"/>
    <w:rsid w:val="004D0DDA"/>
    <w:rsid w:val="004D0F5F"/>
    <w:rsid w:val="004D48BD"/>
    <w:rsid w:val="004D6AAB"/>
    <w:rsid w:val="004D7E19"/>
    <w:rsid w:val="004E1023"/>
    <w:rsid w:val="004E1B3E"/>
    <w:rsid w:val="004E224C"/>
    <w:rsid w:val="004E22B6"/>
    <w:rsid w:val="004E5EED"/>
    <w:rsid w:val="004F4A34"/>
    <w:rsid w:val="004F4FD5"/>
    <w:rsid w:val="004F638F"/>
    <w:rsid w:val="00501841"/>
    <w:rsid w:val="005019BB"/>
    <w:rsid w:val="00502EA1"/>
    <w:rsid w:val="00502F3A"/>
    <w:rsid w:val="00504DAA"/>
    <w:rsid w:val="00505081"/>
    <w:rsid w:val="00506B06"/>
    <w:rsid w:val="00506E8F"/>
    <w:rsid w:val="00507625"/>
    <w:rsid w:val="00507AC8"/>
    <w:rsid w:val="0051336A"/>
    <w:rsid w:val="00514466"/>
    <w:rsid w:val="00515615"/>
    <w:rsid w:val="00515E18"/>
    <w:rsid w:val="00521403"/>
    <w:rsid w:val="00524BE4"/>
    <w:rsid w:val="00530231"/>
    <w:rsid w:val="00530817"/>
    <w:rsid w:val="005319C2"/>
    <w:rsid w:val="00534686"/>
    <w:rsid w:val="005404F4"/>
    <w:rsid w:val="00540EE1"/>
    <w:rsid w:val="00542501"/>
    <w:rsid w:val="00542F9C"/>
    <w:rsid w:val="005433CA"/>
    <w:rsid w:val="0054369D"/>
    <w:rsid w:val="00543C80"/>
    <w:rsid w:val="00546ADF"/>
    <w:rsid w:val="00547F1D"/>
    <w:rsid w:val="0055065D"/>
    <w:rsid w:val="005541C9"/>
    <w:rsid w:val="00554922"/>
    <w:rsid w:val="00557F1B"/>
    <w:rsid w:val="00564128"/>
    <w:rsid w:val="0057085E"/>
    <w:rsid w:val="005728D0"/>
    <w:rsid w:val="005733E3"/>
    <w:rsid w:val="00573D88"/>
    <w:rsid w:val="0057520F"/>
    <w:rsid w:val="005831AD"/>
    <w:rsid w:val="00596F54"/>
    <w:rsid w:val="005A1B6C"/>
    <w:rsid w:val="005A20F0"/>
    <w:rsid w:val="005A2DCB"/>
    <w:rsid w:val="005A62CE"/>
    <w:rsid w:val="005A736C"/>
    <w:rsid w:val="005B0B1A"/>
    <w:rsid w:val="005B0D21"/>
    <w:rsid w:val="005B22B9"/>
    <w:rsid w:val="005B366B"/>
    <w:rsid w:val="005B5C50"/>
    <w:rsid w:val="005C0BBD"/>
    <w:rsid w:val="005C3593"/>
    <w:rsid w:val="005C3C35"/>
    <w:rsid w:val="005C460D"/>
    <w:rsid w:val="005D0154"/>
    <w:rsid w:val="005D2B6C"/>
    <w:rsid w:val="005D6740"/>
    <w:rsid w:val="005D705C"/>
    <w:rsid w:val="005D7899"/>
    <w:rsid w:val="005D7D79"/>
    <w:rsid w:val="005E27F3"/>
    <w:rsid w:val="005F6A2A"/>
    <w:rsid w:val="005F70AD"/>
    <w:rsid w:val="00601713"/>
    <w:rsid w:val="00601FC2"/>
    <w:rsid w:val="00604A26"/>
    <w:rsid w:val="006064C6"/>
    <w:rsid w:val="006108B1"/>
    <w:rsid w:val="00611F53"/>
    <w:rsid w:val="00613482"/>
    <w:rsid w:val="00613A1D"/>
    <w:rsid w:val="00616371"/>
    <w:rsid w:val="006202C2"/>
    <w:rsid w:val="00621D95"/>
    <w:rsid w:val="0062317C"/>
    <w:rsid w:val="006244F1"/>
    <w:rsid w:val="0062507C"/>
    <w:rsid w:val="00630F00"/>
    <w:rsid w:val="00634896"/>
    <w:rsid w:val="006352D8"/>
    <w:rsid w:val="00635961"/>
    <w:rsid w:val="00642EEE"/>
    <w:rsid w:val="00643FFE"/>
    <w:rsid w:val="006441F6"/>
    <w:rsid w:val="00646479"/>
    <w:rsid w:val="006524DB"/>
    <w:rsid w:val="00653B92"/>
    <w:rsid w:val="00654812"/>
    <w:rsid w:val="006556D9"/>
    <w:rsid w:val="006568E6"/>
    <w:rsid w:val="00660871"/>
    <w:rsid w:val="00662CF0"/>
    <w:rsid w:val="00663AE0"/>
    <w:rsid w:val="00665E29"/>
    <w:rsid w:val="0067272B"/>
    <w:rsid w:val="006764A5"/>
    <w:rsid w:val="00676E6F"/>
    <w:rsid w:val="006806BA"/>
    <w:rsid w:val="00682AA8"/>
    <w:rsid w:val="00683B8F"/>
    <w:rsid w:val="00685127"/>
    <w:rsid w:val="00685B13"/>
    <w:rsid w:val="00686941"/>
    <w:rsid w:val="006940C7"/>
    <w:rsid w:val="00694401"/>
    <w:rsid w:val="006A1665"/>
    <w:rsid w:val="006B081D"/>
    <w:rsid w:val="006B1EAD"/>
    <w:rsid w:val="006B25A5"/>
    <w:rsid w:val="006B2B97"/>
    <w:rsid w:val="006B420E"/>
    <w:rsid w:val="006B672D"/>
    <w:rsid w:val="006C01C1"/>
    <w:rsid w:val="006C3604"/>
    <w:rsid w:val="006C4C71"/>
    <w:rsid w:val="006C6B4F"/>
    <w:rsid w:val="006D0874"/>
    <w:rsid w:val="006D1B90"/>
    <w:rsid w:val="006D2EC6"/>
    <w:rsid w:val="006D33B6"/>
    <w:rsid w:val="006D35A7"/>
    <w:rsid w:val="006D40F4"/>
    <w:rsid w:val="006D467E"/>
    <w:rsid w:val="006D6657"/>
    <w:rsid w:val="006D7A6C"/>
    <w:rsid w:val="006E0BB1"/>
    <w:rsid w:val="006E1D75"/>
    <w:rsid w:val="006E7831"/>
    <w:rsid w:val="006F2AAE"/>
    <w:rsid w:val="006F30AC"/>
    <w:rsid w:val="0070140C"/>
    <w:rsid w:val="00701F3A"/>
    <w:rsid w:val="00703917"/>
    <w:rsid w:val="007061A5"/>
    <w:rsid w:val="00706621"/>
    <w:rsid w:val="007076D1"/>
    <w:rsid w:val="00710774"/>
    <w:rsid w:val="0072173B"/>
    <w:rsid w:val="00721743"/>
    <w:rsid w:val="00722044"/>
    <w:rsid w:val="0072388E"/>
    <w:rsid w:val="0072403F"/>
    <w:rsid w:val="007328B9"/>
    <w:rsid w:val="00734473"/>
    <w:rsid w:val="00736637"/>
    <w:rsid w:val="00736ED6"/>
    <w:rsid w:val="00737AF0"/>
    <w:rsid w:val="007442E5"/>
    <w:rsid w:val="007452A0"/>
    <w:rsid w:val="00745EDD"/>
    <w:rsid w:val="00752DB0"/>
    <w:rsid w:val="007552B6"/>
    <w:rsid w:val="00755BF2"/>
    <w:rsid w:val="00755DDF"/>
    <w:rsid w:val="007567E2"/>
    <w:rsid w:val="007604E0"/>
    <w:rsid w:val="007610E3"/>
    <w:rsid w:val="007621F2"/>
    <w:rsid w:val="00762F59"/>
    <w:rsid w:val="0076462D"/>
    <w:rsid w:val="007659B7"/>
    <w:rsid w:val="00765DE7"/>
    <w:rsid w:val="00766B0A"/>
    <w:rsid w:val="00766B1E"/>
    <w:rsid w:val="00774741"/>
    <w:rsid w:val="007766BF"/>
    <w:rsid w:val="00776763"/>
    <w:rsid w:val="007767AE"/>
    <w:rsid w:val="00784C71"/>
    <w:rsid w:val="007854E5"/>
    <w:rsid w:val="00786AF5"/>
    <w:rsid w:val="00787574"/>
    <w:rsid w:val="00791A28"/>
    <w:rsid w:val="00791E89"/>
    <w:rsid w:val="00793DA0"/>
    <w:rsid w:val="00794ABE"/>
    <w:rsid w:val="00794C10"/>
    <w:rsid w:val="007959F3"/>
    <w:rsid w:val="00795FD4"/>
    <w:rsid w:val="007A45DF"/>
    <w:rsid w:val="007A57A2"/>
    <w:rsid w:val="007B0ABB"/>
    <w:rsid w:val="007B4822"/>
    <w:rsid w:val="007B5D87"/>
    <w:rsid w:val="007B730C"/>
    <w:rsid w:val="007C01C9"/>
    <w:rsid w:val="007C2451"/>
    <w:rsid w:val="007D428F"/>
    <w:rsid w:val="007D51D3"/>
    <w:rsid w:val="007E3D60"/>
    <w:rsid w:val="007E43C6"/>
    <w:rsid w:val="007E55F7"/>
    <w:rsid w:val="007E5EC2"/>
    <w:rsid w:val="007E5F12"/>
    <w:rsid w:val="007E611E"/>
    <w:rsid w:val="007E6318"/>
    <w:rsid w:val="007E701D"/>
    <w:rsid w:val="007F0ED2"/>
    <w:rsid w:val="007F1373"/>
    <w:rsid w:val="007F552B"/>
    <w:rsid w:val="00802DDC"/>
    <w:rsid w:val="0080448D"/>
    <w:rsid w:val="00804635"/>
    <w:rsid w:val="0081061C"/>
    <w:rsid w:val="00811DB1"/>
    <w:rsid w:val="00812742"/>
    <w:rsid w:val="008144B9"/>
    <w:rsid w:val="00816689"/>
    <w:rsid w:val="0082048C"/>
    <w:rsid w:val="008208E8"/>
    <w:rsid w:val="00821A0D"/>
    <w:rsid w:val="008226B7"/>
    <w:rsid w:val="0082280E"/>
    <w:rsid w:val="008234E1"/>
    <w:rsid w:val="00824DE3"/>
    <w:rsid w:val="00826117"/>
    <w:rsid w:val="00827D9B"/>
    <w:rsid w:val="00830E86"/>
    <w:rsid w:val="00831002"/>
    <w:rsid w:val="00832E1E"/>
    <w:rsid w:val="0083367D"/>
    <w:rsid w:val="008342EC"/>
    <w:rsid w:val="008344D5"/>
    <w:rsid w:val="008345AC"/>
    <w:rsid w:val="00834705"/>
    <w:rsid w:val="0084017F"/>
    <w:rsid w:val="00846678"/>
    <w:rsid w:val="00846F6F"/>
    <w:rsid w:val="00850935"/>
    <w:rsid w:val="008574A8"/>
    <w:rsid w:val="008576CC"/>
    <w:rsid w:val="00863503"/>
    <w:rsid w:val="00863A8B"/>
    <w:rsid w:val="00865BED"/>
    <w:rsid w:val="00870E2E"/>
    <w:rsid w:val="00871349"/>
    <w:rsid w:val="0087284B"/>
    <w:rsid w:val="00874348"/>
    <w:rsid w:val="008768CD"/>
    <w:rsid w:val="0087764D"/>
    <w:rsid w:val="0087781B"/>
    <w:rsid w:val="008848E3"/>
    <w:rsid w:val="008856E5"/>
    <w:rsid w:val="0089255C"/>
    <w:rsid w:val="00892F4A"/>
    <w:rsid w:val="00893BC2"/>
    <w:rsid w:val="008965F9"/>
    <w:rsid w:val="008A675D"/>
    <w:rsid w:val="008B314B"/>
    <w:rsid w:val="008B4DC0"/>
    <w:rsid w:val="008B7893"/>
    <w:rsid w:val="008C0E8C"/>
    <w:rsid w:val="008C1606"/>
    <w:rsid w:val="008C3D10"/>
    <w:rsid w:val="008C5B0F"/>
    <w:rsid w:val="008D0F1F"/>
    <w:rsid w:val="008D0FF3"/>
    <w:rsid w:val="008D216C"/>
    <w:rsid w:val="008D537C"/>
    <w:rsid w:val="008D6752"/>
    <w:rsid w:val="008D6DDE"/>
    <w:rsid w:val="008D6E41"/>
    <w:rsid w:val="008E0418"/>
    <w:rsid w:val="008E5389"/>
    <w:rsid w:val="008E5476"/>
    <w:rsid w:val="008E7DED"/>
    <w:rsid w:val="008F053A"/>
    <w:rsid w:val="008F1DD3"/>
    <w:rsid w:val="008F3B58"/>
    <w:rsid w:val="008F4AF6"/>
    <w:rsid w:val="008F4E3C"/>
    <w:rsid w:val="008F6173"/>
    <w:rsid w:val="008F663C"/>
    <w:rsid w:val="008F70F7"/>
    <w:rsid w:val="008F7ECA"/>
    <w:rsid w:val="00900C56"/>
    <w:rsid w:val="0090309C"/>
    <w:rsid w:val="009053D2"/>
    <w:rsid w:val="0092084F"/>
    <w:rsid w:val="00921504"/>
    <w:rsid w:val="00921C42"/>
    <w:rsid w:val="00921FDC"/>
    <w:rsid w:val="00924213"/>
    <w:rsid w:val="00925C03"/>
    <w:rsid w:val="00926226"/>
    <w:rsid w:val="00926AEF"/>
    <w:rsid w:val="009312E6"/>
    <w:rsid w:val="00931794"/>
    <w:rsid w:val="00933B1D"/>
    <w:rsid w:val="00934B88"/>
    <w:rsid w:val="00934BE9"/>
    <w:rsid w:val="009356BD"/>
    <w:rsid w:val="00937B2E"/>
    <w:rsid w:val="009413A3"/>
    <w:rsid w:val="00946BF2"/>
    <w:rsid w:val="00955750"/>
    <w:rsid w:val="009557B9"/>
    <w:rsid w:val="0095591F"/>
    <w:rsid w:val="009620C1"/>
    <w:rsid w:val="00974188"/>
    <w:rsid w:val="00974DC7"/>
    <w:rsid w:val="0098079C"/>
    <w:rsid w:val="00981999"/>
    <w:rsid w:val="00985E2B"/>
    <w:rsid w:val="0098654C"/>
    <w:rsid w:val="009912B9"/>
    <w:rsid w:val="00993B87"/>
    <w:rsid w:val="00995F9F"/>
    <w:rsid w:val="009964AD"/>
    <w:rsid w:val="009971AC"/>
    <w:rsid w:val="009A0C2E"/>
    <w:rsid w:val="009A28F4"/>
    <w:rsid w:val="009A3B72"/>
    <w:rsid w:val="009A60E4"/>
    <w:rsid w:val="009A617C"/>
    <w:rsid w:val="009A6E29"/>
    <w:rsid w:val="009B025C"/>
    <w:rsid w:val="009B06FF"/>
    <w:rsid w:val="009B1536"/>
    <w:rsid w:val="009B1642"/>
    <w:rsid w:val="009C21F3"/>
    <w:rsid w:val="009C25FE"/>
    <w:rsid w:val="009C340A"/>
    <w:rsid w:val="009C3916"/>
    <w:rsid w:val="009C6B51"/>
    <w:rsid w:val="009C74EF"/>
    <w:rsid w:val="009D0938"/>
    <w:rsid w:val="009D26C0"/>
    <w:rsid w:val="009D2A79"/>
    <w:rsid w:val="009D2CF5"/>
    <w:rsid w:val="009D3F38"/>
    <w:rsid w:val="009D46C7"/>
    <w:rsid w:val="009E2E42"/>
    <w:rsid w:val="009E4DA8"/>
    <w:rsid w:val="009E6E01"/>
    <w:rsid w:val="009F05CD"/>
    <w:rsid w:val="009F5666"/>
    <w:rsid w:val="009F5AD8"/>
    <w:rsid w:val="009F6906"/>
    <w:rsid w:val="00A02CFB"/>
    <w:rsid w:val="00A0455B"/>
    <w:rsid w:val="00A05550"/>
    <w:rsid w:val="00A075FB"/>
    <w:rsid w:val="00A10055"/>
    <w:rsid w:val="00A1013F"/>
    <w:rsid w:val="00A1063E"/>
    <w:rsid w:val="00A10E68"/>
    <w:rsid w:val="00A11BF6"/>
    <w:rsid w:val="00A11E8A"/>
    <w:rsid w:val="00A1387E"/>
    <w:rsid w:val="00A16012"/>
    <w:rsid w:val="00A21B1B"/>
    <w:rsid w:val="00A235C8"/>
    <w:rsid w:val="00A2392C"/>
    <w:rsid w:val="00A27725"/>
    <w:rsid w:val="00A331C6"/>
    <w:rsid w:val="00A34F29"/>
    <w:rsid w:val="00A362D6"/>
    <w:rsid w:val="00A36588"/>
    <w:rsid w:val="00A371B1"/>
    <w:rsid w:val="00A40EE1"/>
    <w:rsid w:val="00A43F44"/>
    <w:rsid w:val="00A45CA5"/>
    <w:rsid w:val="00A46A6E"/>
    <w:rsid w:val="00A47505"/>
    <w:rsid w:val="00A47B6C"/>
    <w:rsid w:val="00A542A1"/>
    <w:rsid w:val="00A569B2"/>
    <w:rsid w:val="00A57E77"/>
    <w:rsid w:val="00A61BF6"/>
    <w:rsid w:val="00A62B93"/>
    <w:rsid w:val="00A63D75"/>
    <w:rsid w:val="00A709C6"/>
    <w:rsid w:val="00A70A11"/>
    <w:rsid w:val="00A70F70"/>
    <w:rsid w:val="00A7264F"/>
    <w:rsid w:val="00A72F9B"/>
    <w:rsid w:val="00A74BE6"/>
    <w:rsid w:val="00A810B3"/>
    <w:rsid w:val="00A81CB6"/>
    <w:rsid w:val="00A8220F"/>
    <w:rsid w:val="00A848AC"/>
    <w:rsid w:val="00A87491"/>
    <w:rsid w:val="00A9399E"/>
    <w:rsid w:val="00A94936"/>
    <w:rsid w:val="00A97FBE"/>
    <w:rsid w:val="00AA123A"/>
    <w:rsid w:val="00AA1989"/>
    <w:rsid w:val="00AA535B"/>
    <w:rsid w:val="00AA74C3"/>
    <w:rsid w:val="00AB078C"/>
    <w:rsid w:val="00AB1D28"/>
    <w:rsid w:val="00AB2539"/>
    <w:rsid w:val="00AB4D28"/>
    <w:rsid w:val="00AB50F7"/>
    <w:rsid w:val="00AB53B1"/>
    <w:rsid w:val="00AB7B5F"/>
    <w:rsid w:val="00AC0030"/>
    <w:rsid w:val="00AC0621"/>
    <w:rsid w:val="00AC32E4"/>
    <w:rsid w:val="00AC54D8"/>
    <w:rsid w:val="00AC6DEB"/>
    <w:rsid w:val="00AD02C7"/>
    <w:rsid w:val="00AD159B"/>
    <w:rsid w:val="00AD2447"/>
    <w:rsid w:val="00AD27AB"/>
    <w:rsid w:val="00AD3696"/>
    <w:rsid w:val="00AD445C"/>
    <w:rsid w:val="00AD51F5"/>
    <w:rsid w:val="00AD5915"/>
    <w:rsid w:val="00AD75FC"/>
    <w:rsid w:val="00AE1B3B"/>
    <w:rsid w:val="00AE3F2F"/>
    <w:rsid w:val="00AE4989"/>
    <w:rsid w:val="00AE54EF"/>
    <w:rsid w:val="00AE61A5"/>
    <w:rsid w:val="00AE67B5"/>
    <w:rsid w:val="00AE6A3A"/>
    <w:rsid w:val="00AF0C64"/>
    <w:rsid w:val="00AF1FC9"/>
    <w:rsid w:val="00AF27B5"/>
    <w:rsid w:val="00AF54A1"/>
    <w:rsid w:val="00AF57F2"/>
    <w:rsid w:val="00AF5827"/>
    <w:rsid w:val="00AF68BA"/>
    <w:rsid w:val="00B0049A"/>
    <w:rsid w:val="00B00F47"/>
    <w:rsid w:val="00B072BA"/>
    <w:rsid w:val="00B104CE"/>
    <w:rsid w:val="00B105F0"/>
    <w:rsid w:val="00B130C4"/>
    <w:rsid w:val="00B143B5"/>
    <w:rsid w:val="00B15792"/>
    <w:rsid w:val="00B15F93"/>
    <w:rsid w:val="00B175FA"/>
    <w:rsid w:val="00B17CBB"/>
    <w:rsid w:val="00B221CA"/>
    <w:rsid w:val="00B22BD9"/>
    <w:rsid w:val="00B23709"/>
    <w:rsid w:val="00B2571F"/>
    <w:rsid w:val="00B30C97"/>
    <w:rsid w:val="00B30ED5"/>
    <w:rsid w:val="00B36715"/>
    <w:rsid w:val="00B36A64"/>
    <w:rsid w:val="00B40223"/>
    <w:rsid w:val="00B422D9"/>
    <w:rsid w:val="00B4236C"/>
    <w:rsid w:val="00B459AD"/>
    <w:rsid w:val="00B512A0"/>
    <w:rsid w:val="00B57C22"/>
    <w:rsid w:val="00B60F6E"/>
    <w:rsid w:val="00B6105D"/>
    <w:rsid w:val="00B650A8"/>
    <w:rsid w:val="00B66DBC"/>
    <w:rsid w:val="00B73F4E"/>
    <w:rsid w:val="00B8196D"/>
    <w:rsid w:val="00B83FEC"/>
    <w:rsid w:val="00B84D1F"/>
    <w:rsid w:val="00B865A6"/>
    <w:rsid w:val="00B867A5"/>
    <w:rsid w:val="00B90BBE"/>
    <w:rsid w:val="00B9125E"/>
    <w:rsid w:val="00B91550"/>
    <w:rsid w:val="00B943D9"/>
    <w:rsid w:val="00B96DE7"/>
    <w:rsid w:val="00B97D0B"/>
    <w:rsid w:val="00BA283C"/>
    <w:rsid w:val="00BA3E09"/>
    <w:rsid w:val="00BB14EE"/>
    <w:rsid w:val="00BB26F6"/>
    <w:rsid w:val="00BB3AB2"/>
    <w:rsid w:val="00BB3CDE"/>
    <w:rsid w:val="00BB3FE4"/>
    <w:rsid w:val="00BB6192"/>
    <w:rsid w:val="00BB61E5"/>
    <w:rsid w:val="00BC0BC0"/>
    <w:rsid w:val="00BC1E7B"/>
    <w:rsid w:val="00BC3F52"/>
    <w:rsid w:val="00BD6A9B"/>
    <w:rsid w:val="00BE02F0"/>
    <w:rsid w:val="00BE1D46"/>
    <w:rsid w:val="00BE26AF"/>
    <w:rsid w:val="00BE35F2"/>
    <w:rsid w:val="00BE5431"/>
    <w:rsid w:val="00BE5F3E"/>
    <w:rsid w:val="00BE6376"/>
    <w:rsid w:val="00BF4685"/>
    <w:rsid w:val="00BF4F6B"/>
    <w:rsid w:val="00BF66F7"/>
    <w:rsid w:val="00BF7EB9"/>
    <w:rsid w:val="00BF7EE5"/>
    <w:rsid w:val="00C01134"/>
    <w:rsid w:val="00C01E00"/>
    <w:rsid w:val="00C102E6"/>
    <w:rsid w:val="00C1693C"/>
    <w:rsid w:val="00C2248E"/>
    <w:rsid w:val="00C25ED3"/>
    <w:rsid w:val="00C26CFB"/>
    <w:rsid w:val="00C32F5F"/>
    <w:rsid w:val="00C346EC"/>
    <w:rsid w:val="00C3654F"/>
    <w:rsid w:val="00C36603"/>
    <w:rsid w:val="00C42079"/>
    <w:rsid w:val="00C43945"/>
    <w:rsid w:val="00C439D5"/>
    <w:rsid w:val="00C47192"/>
    <w:rsid w:val="00C52A1F"/>
    <w:rsid w:val="00C53213"/>
    <w:rsid w:val="00C536EA"/>
    <w:rsid w:val="00C63464"/>
    <w:rsid w:val="00C6412C"/>
    <w:rsid w:val="00C723A4"/>
    <w:rsid w:val="00C72D70"/>
    <w:rsid w:val="00C760F2"/>
    <w:rsid w:val="00C80110"/>
    <w:rsid w:val="00C810F9"/>
    <w:rsid w:val="00C857E9"/>
    <w:rsid w:val="00C862D6"/>
    <w:rsid w:val="00C90232"/>
    <w:rsid w:val="00C905FC"/>
    <w:rsid w:val="00C9094E"/>
    <w:rsid w:val="00C913D1"/>
    <w:rsid w:val="00C92FC6"/>
    <w:rsid w:val="00C949BD"/>
    <w:rsid w:val="00CA3107"/>
    <w:rsid w:val="00CA6543"/>
    <w:rsid w:val="00CA79AD"/>
    <w:rsid w:val="00CB2135"/>
    <w:rsid w:val="00CB32A9"/>
    <w:rsid w:val="00CB527C"/>
    <w:rsid w:val="00CC3B23"/>
    <w:rsid w:val="00CC5F47"/>
    <w:rsid w:val="00CD1C45"/>
    <w:rsid w:val="00CD3120"/>
    <w:rsid w:val="00CD36E8"/>
    <w:rsid w:val="00CE119E"/>
    <w:rsid w:val="00CE26ED"/>
    <w:rsid w:val="00CE540C"/>
    <w:rsid w:val="00CF0BC8"/>
    <w:rsid w:val="00CF2B84"/>
    <w:rsid w:val="00CF39C5"/>
    <w:rsid w:val="00CF4D89"/>
    <w:rsid w:val="00D01EFD"/>
    <w:rsid w:val="00D0212C"/>
    <w:rsid w:val="00D022F5"/>
    <w:rsid w:val="00D075F1"/>
    <w:rsid w:val="00D11896"/>
    <w:rsid w:val="00D12B7F"/>
    <w:rsid w:val="00D1528E"/>
    <w:rsid w:val="00D15C1B"/>
    <w:rsid w:val="00D15CC3"/>
    <w:rsid w:val="00D1756A"/>
    <w:rsid w:val="00D21A8A"/>
    <w:rsid w:val="00D225A9"/>
    <w:rsid w:val="00D229D2"/>
    <w:rsid w:val="00D22CC7"/>
    <w:rsid w:val="00D23452"/>
    <w:rsid w:val="00D2361D"/>
    <w:rsid w:val="00D26152"/>
    <w:rsid w:val="00D2667C"/>
    <w:rsid w:val="00D268FC"/>
    <w:rsid w:val="00D31FC8"/>
    <w:rsid w:val="00D3374D"/>
    <w:rsid w:val="00D35DFE"/>
    <w:rsid w:val="00D40B22"/>
    <w:rsid w:val="00D51B69"/>
    <w:rsid w:val="00D5476D"/>
    <w:rsid w:val="00D54A59"/>
    <w:rsid w:val="00D54F73"/>
    <w:rsid w:val="00D55F63"/>
    <w:rsid w:val="00D5782B"/>
    <w:rsid w:val="00D6050D"/>
    <w:rsid w:val="00D60A8B"/>
    <w:rsid w:val="00D640EA"/>
    <w:rsid w:val="00D64C0C"/>
    <w:rsid w:val="00D66EEE"/>
    <w:rsid w:val="00D71D2F"/>
    <w:rsid w:val="00D73A7F"/>
    <w:rsid w:val="00D7460F"/>
    <w:rsid w:val="00D753A2"/>
    <w:rsid w:val="00D80FF5"/>
    <w:rsid w:val="00D82B26"/>
    <w:rsid w:val="00D82CB8"/>
    <w:rsid w:val="00D83707"/>
    <w:rsid w:val="00D87641"/>
    <w:rsid w:val="00D87ABF"/>
    <w:rsid w:val="00D87BA1"/>
    <w:rsid w:val="00D90B14"/>
    <w:rsid w:val="00D911E4"/>
    <w:rsid w:val="00D944EC"/>
    <w:rsid w:val="00D965FE"/>
    <w:rsid w:val="00DA2A77"/>
    <w:rsid w:val="00DA47CC"/>
    <w:rsid w:val="00DA6C66"/>
    <w:rsid w:val="00DB292D"/>
    <w:rsid w:val="00DB2B1A"/>
    <w:rsid w:val="00DB472D"/>
    <w:rsid w:val="00DB4FDD"/>
    <w:rsid w:val="00DC5213"/>
    <w:rsid w:val="00DC6FE6"/>
    <w:rsid w:val="00DD14A6"/>
    <w:rsid w:val="00DD2630"/>
    <w:rsid w:val="00DD2799"/>
    <w:rsid w:val="00DD480C"/>
    <w:rsid w:val="00DD5F10"/>
    <w:rsid w:val="00DE0C46"/>
    <w:rsid w:val="00DE576B"/>
    <w:rsid w:val="00DE6EC9"/>
    <w:rsid w:val="00DE7398"/>
    <w:rsid w:val="00DF251E"/>
    <w:rsid w:val="00DF66BC"/>
    <w:rsid w:val="00DF7F36"/>
    <w:rsid w:val="00E01248"/>
    <w:rsid w:val="00E02141"/>
    <w:rsid w:val="00E02E87"/>
    <w:rsid w:val="00E06DE5"/>
    <w:rsid w:val="00E10677"/>
    <w:rsid w:val="00E110F2"/>
    <w:rsid w:val="00E11D15"/>
    <w:rsid w:val="00E12CCE"/>
    <w:rsid w:val="00E14A92"/>
    <w:rsid w:val="00E16B8C"/>
    <w:rsid w:val="00E31487"/>
    <w:rsid w:val="00E34753"/>
    <w:rsid w:val="00E36A60"/>
    <w:rsid w:val="00E36A68"/>
    <w:rsid w:val="00E41D72"/>
    <w:rsid w:val="00E43100"/>
    <w:rsid w:val="00E440A5"/>
    <w:rsid w:val="00E4771C"/>
    <w:rsid w:val="00E513B5"/>
    <w:rsid w:val="00E52B0D"/>
    <w:rsid w:val="00E5794A"/>
    <w:rsid w:val="00E57D75"/>
    <w:rsid w:val="00E60A07"/>
    <w:rsid w:val="00E631DB"/>
    <w:rsid w:val="00E64748"/>
    <w:rsid w:val="00E66955"/>
    <w:rsid w:val="00E67D08"/>
    <w:rsid w:val="00E718B7"/>
    <w:rsid w:val="00E80D48"/>
    <w:rsid w:val="00E83D7E"/>
    <w:rsid w:val="00E91282"/>
    <w:rsid w:val="00E92A16"/>
    <w:rsid w:val="00E94E2F"/>
    <w:rsid w:val="00E95DB3"/>
    <w:rsid w:val="00EA548E"/>
    <w:rsid w:val="00EA5958"/>
    <w:rsid w:val="00EA5A56"/>
    <w:rsid w:val="00EA5D9B"/>
    <w:rsid w:val="00EB2B10"/>
    <w:rsid w:val="00EB45A1"/>
    <w:rsid w:val="00EB5029"/>
    <w:rsid w:val="00EB6A2A"/>
    <w:rsid w:val="00EB7C8F"/>
    <w:rsid w:val="00EC2ACC"/>
    <w:rsid w:val="00EC3841"/>
    <w:rsid w:val="00EC4F60"/>
    <w:rsid w:val="00ED159C"/>
    <w:rsid w:val="00ED41E2"/>
    <w:rsid w:val="00ED50ED"/>
    <w:rsid w:val="00ED73BF"/>
    <w:rsid w:val="00EE22A9"/>
    <w:rsid w:val="00EE38A1"/>
    <w:rsid w:val="00EE5E13"/>
    <w:rsid w:val="00EE6EBE"/>
    <w:rsid w:val="00EF2DCA"/>
    <w:rsid w:val="00EF4C5E"/>
    <w:rsid w:val="00EF5908"/>
    <w:rsid w:val="00F00DE4"/>
    <w:rsid w:val="00F03556"/>
    <w:rsid w:val="00F036AE"/>
    <w:rsid w:val="00F0649F"/>
    <w:rsid w:val="00F07620"/>
    <w:rsid w:val="00F1023A"/>
    <w:rsid w:val="00F1065B"/>
    <w:rsid w:val="00F11293"/>
    <w:rsid w:val="00F11311"/>
    <w:rsid w:val="00F13A37"/>
    <w:rsid w:val="00F13B31"/>
    <w:rsid w:val="00F14B21"/>
    <w:rsid w:val="00F14DA0"/>
    <w:rsid w:val="00F206D5"/>
    <w:rsid w:val="00F21DEA"/>
    <w:rsid w:val="00F23F9D"/>
    <w:rsid w:val="00F30459"/>
    <w:rsid w:val="00F3091B"/>
    <w:rsid w:val="00F30AB9"/>
    <w:rsid w:val="00F32002"/>
    <w:rsid w:val="00F34ED9"/>
    <w:rsid w:val="00F3771E"/>
    <w:rsid w:val="00F37AC2"/>
    <w:rsid w:val="00F37CE4"/>
    <w:rsid w:val="00F4054B"/>
    <w:rsid w:val="00F420F8"/>
    <w:rsid w:val="00F5490C"/>
    <w:rsid w:val="00F5541A"/>
    <w:rsid w:val="00F5601D"/>
    <w:rsid w:val="00F56451"/>
    <w:rsid w:val="00F56745"/>
    <w:rsid w:val="00F568B1"/>
    <w:rsid w:val="00F56D04"/>
    <w:rsid w:val="00F57CA2"/>
    <w:rsid w:val="00F603B4"/>
    <w:rsid w:val="00F61EB2"/>
    <w:rsid w:val="00F65A00"/>
    <w:rsid w:val="00F6624B"/>
    <w:rsid w:val="00F710DE"/>
    <w:rsid w:val="00F7212D"/>
    <w:rsid w:val="00F7440D"/>
    <w:rsid w:val="00F74BFA"/>
    <w:rsid w:val="00F75FD6"/>
    <w:rsid w:val="00F76F3C"/>
    <w:rsid w:val="00F81033"/>
    <w:rsid w:val="00F84011"/>
    <w:rsid w:val="00F85C8F"/>
    <w:rsid w:val="00F8656A"/>
    <w:rsid w:val="00F87EE3"/>
    <w:rsid w:val="00F90F53"/>
    <w:rsid w:val="00F9246C"/>
    <w:rsid w:val="00FA3973"/>
    <w:rsid w:val="00FA5E53"/>
    <w:rsid w:val="00FA6682"/>
    <w:rsid w:val="00FB0989"/>
    <w:rsid w:val="00FB188F"/>
    <w:rsid w:val="00FB5A8F"/>
    <w:rsid w:val="00FB6801"/>
    <w:rsid w:val="00FB68D2"/>
    <w:rsid w:val="00FC268C"/>
    <w:rsid w:val="00FC5B74"/>
    <w:rsid w:val="00FC7FE9"/>
    <w:rsid w:val="00FD2604"/>
    <w:rsid w:val="00FD4332"/>
    <w:rsid w:val="00FD52AF"/>
    <w:rsid w:val="00FD6909"/>
    <w:rsid w:val="00FE0B14"/>
    <w:rsid w:val="00FE0D04"/>
    <w:rsid w:val="00FE2F7E"/>
    <w:rsid w:val="00FE4662"/>
    <w:rsid w:val="00FF0D7D"/>
    <w:rsid w:val="00FF1748"/>
    <w:rsid w:val="00FF5625"/>
    <w:rsid w:val="00FF5FB8"/>
    <w:rsid w:val="00FF6009"/>
    <w:rsid w:val="00FF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13A2"/>
  <w15:docId w15:val="{643FFA92-BBD5-48DE-B63E-3BA2D56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48" w:line="264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rsid w:val="008144B9"/>
    <w:pPr>
      <w:keepNext/>
      <w:keepLines/>
      <w:spacing w:after="13" w:line="249" w:lineRule="auto"/>
      <w:ind w:left="10" w:hanging="10"/>
      <w:outlineLvl w:val="0"/>
    </w:pPr>
    <w:rPr>
      <w:rFonts w:ascii="Times New Roman" w:eastAsia="Calibri" w:hAnsi="Times New Roman" w:cs="Calibri"/>
      <w:b/>
      <w:color w:val="000000"/>
      <w:sz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8144B9"/>
    <w:pPr>
      <w:spacing w:after="48" w:line="248" w:lineRule="auto"/>
      <w:ind w:left="60"/>
      <w:outlineLvl w:val="1"/>
    </w:pPr>
    <w:rPr>
      <w:sz w:val="32"/>
    </w:rPr>
  </w:style>
  <w:style w:type="paragraph" w:styleId="3">
    <w:name w:val="heading 3"/>
    <w:basedOn w:val="2"/>
    <w:next w:val="a"/>
    <w:link w:val="30"/>
    <w:uiPriority w:val="9"/>
    <w:unhideWhenUsed/>
    <w:qFormat/>
    <w:rsid w:val="008144B9"/>
    <w:pPr>
      <w:spacing w:after="13" w:line="249" w:lineRule="auto"/>
      <w:ind w:left="10"/>
      <w:outlineLvl w:val="2"/>
    </w:pPr>
    <w:rPr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48" w:line="248" w:lineRule="auto"/>
      <w:ind w:left="60" w:hanging="10"/>
      <w:outlineLvl w:val="3"/>
    </w:pPr>
    <w:rPr>
      <w:rFonts w:ascii="Calibri" w:eastAsia="Calibri" w:hAnsi="Calibri" w:cs="Calibri"/>
      <w:b/>
      <w:color w:val="00000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350" w:line="249" w:lineRule="auto"/>
      <w:ind w:left="901" w:hanging="10"/>
      <w:outlineLvl w:val="4"/>
    </w:pPr>
    <w:rPr>
      <w:rFonts w:ascii="Calibri" w:eastAsia="Calibri" w:hAnsi="Calibri" w:cs="Calibri"/>
      <w:b/>
      <w:color w:val="003B5C"/>
      <w:sz w:val="40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350" w:line="249" w:lineRule="auto"/>
      <w:ind w:left="901" w:hanging="10"/>
      <w:outlineLvl w:val="5"/>
    </w:pPr>
    <w:rPr>
      <w:rFonts w:ascii="Calibri" w:eastAsia="Calibri" w:hAnsi="Calibri" w:cs="Calibri"/>
      <w:b/>
      <w:color w:val="003B5C"/>
      <w:sz w:val="40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50" w:line="249" w:lineRule="auto"/>
      <w:ind w:left="901" w:hanging="10"/>
      <w:outlineLvl w:val="6"/>
    </w:pPr>
    <w:rPr>
      <w:rFonts w:ascii="Calibri" w:eastAsia="Calibri" w:hAnsi="Calibri" w:cs="Calibri"/>
      <w:b/>
      <w:color w:val="003B5C"/>
      <w:sz w:val="40"/>
    </w:rPr>
  </w:style>
  <w:style w:type="paragraph" w:styleId="8">
    <w:name w:val="heading 8"/>
    <w:next w:val="a"/>
    <w:link w:val="80"/>
    <w:uiPriority w:val="9"/>
    <w:unhideWhenUsed/>
    <w:qFormat/>
    <w:pPr>
      <w:keepNext/>
      <w:keepLines/>
      <w:spacing w:after="13" w:line="249" w:lineRule="auto"/>
      <w:ind w:left="10" w:hanging="10"/>
      <w:outlineLvl w:val="7"/>
    </w:pPr>
    <w:rPr>
      <w:rFonts w:ascii="Calibri" w:eastAsia="Calibri" w:hAnsi="Calibri" w:cs="Calibri"/>
      <w:b/>
      <w:color w:val="000000"/>
      <w:sz w:val="32"/>
    </w:rPr>
  </w:style>
  <w:style w:type="paragraph" w:styleId="9">
    <w:name w:val="heading 9"/>
    <w:next w:val="a"/>
    <w:link w:val="90"/>
    <w:uiPriority w:val="9"/>
    <w:unhideWhenUsed/>
    <w:qFormat/>
    <w:pPr>
      <w:keepNext/>
      <w:keepLines/>
      <w:spacing w:after="48" w:line="248" w:lineRule="auto"/>
      <w:ind w:left="60" w:hanging="10"/>
      <w:outlineLvl w:val="8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"/>
    <w:rPr>
      <w:rFonts w:ascii="Calibri" w:eastAsia="Calibri" w:hAnsi="Calibri" w:cs="Calibri"/>
      <w:b/>
      <w:color w:val="000000"/>
      <w:sz w:val="32"/>
    </w:rPr>
  </w:style>
  <w:style w:type="character" w:customStyle="1" w:styleId="70">
    <w:name w:val="Заголовок 7 Знак"/>
    <w:link w:val="7"/>
    <w:uiPriority w:val="9"/>
    <w:rPr>
      <w:rFonts w:ascii="Calibri" w:eastAsia="Calibri" w:hAnsi="Calibri" w:cs="Calibri"/>
      <w:b/>
      <w:color w:val="003B5C"/>
      <w:sz w:val="40"/>
    </w:rPr>
  </w:style>
  <w:style w:type="character" w:customStyle="1" w:styleId="90">
    <w:name w:val="Заголовок 9 Знак"/>
    <w:link w:val="9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10">
    <w:name w:val="Заголовок 1 Знак"/>
    <w:link w:val="1"/>
    <w:uiPriority w:val="9"/>
    <w:rsid w:val="008144B9"/>
    <w:rPr>
      <w:rFonts w:ascii="Times New Roman" w:eastAsia="Calibri" w:hAnsi="Times New Roman" w:cs="Calibri"/>
      <w:b/>
      <w:color w:val="000000"/>
      <w:sz w:val="40"/>
    </w:rPr>
  </w:style>
  <w:style w:type="character" w:customStyle="1" w:styleId="20">
    <w:name w:val="Заголовок 2 Знак"/>
    <w:link w:val="2"/>
    <w:uiPriority w:val="9"/>
    <w:rsid w:val="008144B9"/>
    <w:rPr>
      <w:rFonts w:ascii="Times New Roman" w:eastAsia="Calibri" w:hAnsi="Times New Roman" w:cs="Calibri"/>
      <w:b/>
      <w:color w:val="000000"/>
      <w:sz w:val="32"/>
    </w:rPr>
  </w:style>
  <w:style w:type="character" w:customStyle="1" w:styleId="30">
    <w:name w:val="Заголовок 3 Знак"/>
    <w:link w:val="3"/>
    <w:uiPriority w:val="9"/>
    <w:rsid w:val="008144B9"/>
    <w:rPr>
      <w:rFonts w:ascii="Times New Roman" w:eastAsia="Calibri" w:hAnsi="Times New Roman" w:cs="Calibri"/>
      <w:b/>
      <w:color w:val="000000"/>
      <w:sz w:val="28"/>
    </w:rPr>
  </w:style>
  <w:style w:type="character" w:customStyle="1" w:styleId="40">
    <w:name w:val="Заголовок 4 Знак"/>
    <w:link w:val="4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50">
    <w:name w:val="Заголовок 5 Знак"/>
    <w:link w:val="5"/>
    <w:uiPriority w:val="9"/>
    <w:rPr>
      <w:rFonts w:ascii="Calibri" w:eastAsia="Calibri" w:hAnsi="Calibri" w:cs="Calibri"/>
      <w:b/>
      <w:color w:val="003B5C"/>
      <w:sz w:val="40"/>
    </w:rPr>
  </w:style>
  <w:style w:type="character" w:customStyle="1" w:styleId="60">
    <w:name w:val="Заголовок 6 Знак"/>
    <w:link w:val="6"/>
    <w:uiPriority w:val="9"/>
    <w:rPr>
      <w:rFonts w:ascii="Calibri" w:eastAsia="Calibri" w:hAnsi="Calibri" w:cs="Calibri"/>
      <w:b/>
      <w:color w:val="003B5C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OC Heading"/>
    <w:basedOn w:val="1"/>
    <w:next w:val="a"/>
    <w:uiPriority w:val="39"/>
    <w:unhideWhenUsed/>
    <w:qFormat/>
    <w:rsid w:val="009D3F38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="Times New Roman" w:hAnsi="Times New Roman" w:cs="Times New Roman"/>
      <w:b/>
      <w:caps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E631DB"/>
    <w:pPr>
      <w:tabs>
        <w:tab w:val="right" w:leader="dot" w:pos="9842"/>
      </w:tabs>
      <w:spacing w:after="0"/>
      <w:ind w:left="0"/>
    </w:pPr>
    <w:rPr>
      <w:rFonts w:asciiTheme="minorHAnsi" w:hAnsiTheme="minorHAnsi"/>
      <w:b/>
      <w:bCs/>
      <w:szCs w:val="20"/>
    </w:rPr>
  </w:style>
  <w:style w:type="paragraph" w:styleId="31">
    <w:name w:val="toc 3"/>
    <w:basedOn w:val="a"/>
    <w:next w:val="a"/>
    <w:autoRedefine/>
    <w:uiPriority w:val="39"/>
    <w:unhideWhenUsed/>
    <w:rsid w:val="006B420E"/>
    <w:pPr>
      <w:tabs>
        <w:tab w:val="right" w:leader="dot" w:pos="9842"/>
      </w:tabs>
      <w:spacing w:after="0"/>
      <w:ind w:left="200"/>
    </w:pPr>
    <w:rPr>
      <w:rFonts w:ascii="Times New Roman" w:hAnsi="Times New Roman" w:cs="Times New Roman"/>
      <w:noProof/>
      <w:szCs w:val="20"/>
    </w:rPr>
  </w:style>
  <w:style w:type="paragraph" w:styleId="41">
    <w:name w:val="toc 4"/>
    <w:basedOn w:val="a"/>
    <w:next w:val="a"/>
    <w:autoRedefine/>
    <w:uiPriority w:val="39"/>
    <w:unhideWhenUsed/>
    <w:rsid w:val="009D3F38"/>
    <w:pPr>
      <w:spacing w:after="0"/>
      <w:ind w:left="400"/>
    </w:pPr>
    <w:rPr>
      <w:rFonts w:asciiTheme="minorHAnsi" w:hAnsiTheme="minorHAnsi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9D3F38"/>
    <w:pPr>
      <w:spacing w:after="0"/>
      <w:ind w:left="600"/>
    </w:pPr>
    <w:rPr>
      <w:rFonts w:asciiTheme="minorHAnsi" w:hAnsiTheme="minorHAnsi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D3F38"/>
    <w:pPr>
      <w:spacing w:after="0"/>
      <w:ind w:left="800"/>
    </w:pPr>
    <w:rPr>
      <w:rFonts w:asciiTheme="minorHAnsi" w:hAnsiTheme="minorHAnsi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D3F38"/>
    <w:pPr>
      <w:spacing w:after="0"/>
      <w:ind w:left="1000"/>
    </w:pPr>
    <w:rPr>
      <w:rFonts w:asciiTheme="minorHAnsi" w:hAnsiTheme="minorHAnsi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D3F38"/>
    <w:pPr>
      <w:spacing w:after="0"/>
      <w:ind w:left="1200"/>
    </w:pPr>
    <w:rPr>
      <w:rFonts w:asciiTheme="minorHAnsi" w:hAnsiTheme="minorHAnsi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9D3F38"/>
    <w:pPr>
      <w:spacing w:after="0"/>
      <w:ind w:left="1400"/>
    </w:pPr>
    <w:rPr>
      <w:rFonts w:asciiTheme="minorHAnsi" w:hAnsiTheme="minorHAnsi"/>
      <w:szCs w:val="20"/>
    </w:rPr>
  </w:style>
  <w:style w:type="character" w:styleId="a4">
    <w:name w:val="Hyperlink"/>
    <w:basedOn w:val="a0"/>
    <w:uiPriority w:val="99"/>
    <w:unhideWhenUsed/>
    <w:rsid w:val="009D3F38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210FB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AD51F5"/>
    <w:pPr>
      <w:ind w:left="720"/>
      <w:contextualSpacing/>
    </w:pPr>
  </w:style>
  <w:style w:type="character" w:customStyle="1" w:styleId="fontstyle21">
    <w:name w:val="fontstyle21"/>
    <w:basedOn w:val="a0"/>
    <w:rsid w:val="007076D1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2C56E6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F5601D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Revision"/>
    <w:hidden/>
    <w:uiPriority w:val="99"/>
    <w:semiHidden/>
    <w:rsid w:val="00663AE0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765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59B7"/>
    <w:rPr>
      <w:rFonts w:ascii="Segoe UI" w:eastAsia="Calibri" w:hAnsi="Segoe UI" w:cs="Segoe UI"/>
      <w:color w:val="000000"/>
      <w:sz w:val="18"/>
      <w:szCs w:val="18"/>
    </w:rPr>
  </w:style>
  <w:style w:type="character" w:styleId="aa">
    <w:name w:val="annotation reference"/>
    <w:basedOn w:val="a0"/>
    <w:uiPriority w:val="99"/>
    <w:unhideWhenUsed/>
    <w:rsid w:val="007659B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659B7"/>
    <w:pPr>
      <w:spacing w:line="240" w:lineRule="auto"/>
    </w:pPr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659B7"/>
    <w:rPr>
      <w:rFonts w:ascii="Calibri" w:eastAsia="Calibri" w:hAnsi="Calibri" w:cs="Calibri"/>
      <w:color w:val="00000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659B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659B7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rsid w:val="007328B9"/>
    <w:rPr>
      <w:rFonts w:ascii="Calibri" w:eastAsia="Calibri" w:hAnsi="Calibri" w:cs="Calibri"/>
      <w:color w:val="000000"/>
      <w:sz w:val="20"/>
    </w:rPr>
  </w:style>
  <w:style w:type="paragraph" w:styleId="af">
    <w:name w:val="No Spacing"/>
    <w:uiPriority w:val="1"/>
    <w:qFormat/>
    <w:rsid w:val="00B459AD"/>
    <w:pPr>
      <w:spacing w:after="0" w:line="240" w:lineRule="auto"/>
      <w:ind w:left="188" w:firstLine="4"/>
    </w:pPr>
    <w:rPr>
      <w:rFonts w:ascii="Calibri" w:eastAsia="Calibri" w:hAnsi="Calibri" w:cs="Calibri"/>
      <w:color w:val="000000"/>
      <w:sz w:val="20"/>
    </w:rPr>
  </w:style>
  <w:style w:type="paragraph" w:styleId="af0">
    <w:name w:val="footer"/>
    <w:basedOn w:val="a"/>
    <w:link w:val="af1"/>
    <w:uiPriority w:val="99"/>
    <w:unhideWhenUsed/>
    <w:rsid w:val="00C01134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af1">
    <w:name w:val="Нижний колонтитул Знак"/>
    <w:basedOn w:val="a0"/>
    <w:link w:val="af0"/>
    <w:uiPriority w:val="99"/>
    <w:rsid w:val="00C01134"/>
    <w:rPr>
      <w:rFonts w:cs="Times New Roman"/>
    </w:rPr>
  </w:style>
  <w:style w:type="table" w:styleId="af2">
    <w:name w:val="Table Grid"/>
    <w:basedOn w:val="a1"/>
    <w:uiPriority w:val="39"/>
    <w:rsid w:val="000A4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B402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B40223"/>
    <w:rPr>
      <w:rFonts w:ascii="Calibri" w:eastAsia="Calibri" w:hAnsi="Calibri" w:cs="Calibri"/>
      <w:color w:val="000000"/>
      <w:sz w:val="20"/>
    </w:rPr>
  </w:style>
  <w:style w:type="paragraph" w:customStyle="1" w:styleId="Default">
    <w:name w:val="Default"/>
    <w:rsid w:val="00F03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FA5E53"/>
  </w:style>
  <w:style w:type="table" w:customStyle="1" w:styleId="TableGrid1">
    <w:name w:val="TableGrid1"/>
    <w:rsid w:val="00FA5E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f2"/>
    <w:uiPriority w:val="39"/>
    <w:rsid w:val="00FA5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Book Title"/>
    <w:basedOn w:val="a0"/>
    <w:uiPriority w:val="33"/>
    <w:qFormat/>
    <w:rsid w:val="00FA5E53"/>
    <w:rPr>
      <w:b/>
      <w:bCs/>
      <w:i/>
      <w:iCs/>
      <w:spacing w:val="5"/>
    </w:rPr>
  </w:style>
  <w:style w:type="character" w:styleId="af6">
    <w:name w:val="FollowedHyperlink"/>
    <w:basedOn w:val="a0"/>
    <w:uiPriority w:val="99"/>
    <w:semiHidden/>
    <w:unhideWhenUsed/>
    <w:rsid w:val="00FA5E53"/>
    <w:rPr>
      <w:color w:val="954F72" w:themeColor="followedHyperlink"/>
      <w:u w:val="single"/>
    </w:rPr>
  </w:style>
  <w:style w:type="paragraph" w:styleId="af7">
    <w:name w:val="Normal (Web)"/>
    <w:basedOn w:val="a"/>
    <w:uiPriority w:val="99"/>
    <w:semiHidden/>
    <w:unhideWhenUsed/>
    <w:rsid w:val="00FA5E5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B081D"/>
  </w:style>
  <w:style w:type="table" w:customStyle="1" w:styleId="TableGrid2">
    <w:name w:val="TableGrid2"/>
    <w:rsid w:val="006B08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">
    <w:name w:val="Сетка таблицы2"/>
    <w:basedOn w:val="a1"/>
    <w:next w:val="af2"/>
    <w:uiPriority w:val="39"/>
    <w:rsid w:val="006B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B081D"/>
  </w:style>
  <w:style w:type="table" w:customStyle="1" w:styleId="TableGrid11">
    <w:name w:val="TableGrid11"/>
    <w:rsid w:val="006B08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11"/>
    <w:basedOn w:val="a1"/>
    <w:next w:val="af2"/>
    <w:uiPriority w:val="39"/>
    <w:rsid w:val="006B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forums.worldskills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FDCE-5E1C-4F95-9885-4727A4EC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10043</Words>
  <Characters>57251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Trinita</cp:lastModifiedBy>
  <cp:revision>2</cp:revision>
  <cp:lastPrinted>2019-07-15T12:25:00Z</cp:lastPrinted>
  <dcterms:created xsi:type="dcterms:W3CDTF">2021-01-18T14:58:00Z</dcterms:created>
  <dcterms:modified xsi:type="dcterms:W3CDTF">2021-01-18T14:58:00Z</dcterms:modified>
</cp:coreProperties>
</file>